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odttf" ContentType="application/vnd.openxmlformats-officedocument.obfuscatedFont"/>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0DC" w:rsidRPr="00A377C2" w:rsidRDefault="005F2748" w:rsidP="00ED275E">
      <w:pPr>
        <w:pStyle w:val="Els-Title"/>
        <w:spacing w:line="240" w:lineRule="auto"/>
        <w:rPr>
          <w:sz w:val="30"/>
        </w:rPr>
      </w:pPr>
      <w:r w:rsidRPr="00A377C2">
        <w:rPr>
          <w:sz w:val="30"/>
        </w:rPr>
        <w:t>Nghiên cứu hoàn thiện thông số công nghệ hạ trần cho lò chợ khấu theo dải trong vỉa dày dốc thoải</w:t>
      </w:r>
    </w:p>
    <w:p w:rsidR="00337C54" w:rsidRPr="00A377C2" w:rsidRDefault="00337C54" w:rsidP="008E2512">
      <w:pPr>
        <w:jc w:val="center"/>
        <w:rPr>
          <w:szCs w:val="26"/>
          <w:lang w:val="fr-FR"/>
        </w:rPr>
      </w:pPr>
    </w:p>
    <w:p w:rsidR="008E2512" w:rsidRPr="00636166" w:rsidRDefault="00230810" w:rsidP="008E2512">
      <w:pPr>
        <w:jc w:val="center"/>
        <w:rPr>
          <w:vertAlign w:val="subscript"/>
          <w:lang w:val="fr-FR"/>
        </w:rPr>
      </w:pPr>
      <w:r w:rsidRPr="00A377C2">
        <w:rPr>
          <w:lang w:val="fr-FR"/>
        </w:rPr>
        <w:t>Bùi Mạnh Tùng</w:t>
      </w:r>
      <w:r w:rsidR="00651A32" w:rsidRPr="00A377C2">
        <w:rPr>
          <w:vertAlign w:val="superscript"/>
          <w:lang w:val="fr-FR"/>
        </w:rPr>
        <w:t>1</w:t>
      </w:r>
      <w:r w:rsidR="00337C54" w:rsidRPr="00A377C2">
        <w:rPr>
          <w:vertAlign w:val="superscript"/>
          <w:lang w:val="fr-FR"/>
        </w:rPr>
        <w:t>,</w:t>
      </w:r>
      <w:r w:rsidR="00DA3B1A" w:rsidRPr="00A377C2">
        <w:rPr>
          <w:rStyle w:val="FootnoteReference"/>
          <w:lang w:val="fr-FR"/>
        </w:rPr>
        <w:footnoteReference w:id="1"/>
      </w:r>
      <w:r w:rsidR="0067140B">
        <w:rPr>
          <w:lang w:val="fr-FR"/>
        </w:rPr>
        <w:t xml:space="preserve">, </w:t>
      </w:r>
      <w:r w:rsidRPr="0067140B">
        <w:rPr>
          <w:lang w:val="fr-FR"/>
        </w:rPr>
        <w:t>Liu</w:t>
      </w:r>
      <w:r w:rsidRPr="00A377C2">
        <w:rPr>
          <w:lang w:val="fr-FR"/>
        </w:rPr>
        <w:t xml:space="preserve"> Chang You</w:t>
      </w:r>
      <w:r w:rsidR="00651A32" w:rsidRPr="00A377C2">
        <w:rPr>
          <w:vertAlign w:val="superscript"/>
          <w:lang w:val="fr-FR"/>
        </w:rPr>
        <w:t>2</w:t>
      </w:r>
      <w:r w:rsidR="0067140B" w:rsidRPr="00A377C2">
        <w:rPr>
          <w:lang w:val="fr-FR"/>
        </w:rPr>
        <w:t xml:space="preserve">, Phạm Đức </w:t>
      </w:r>
      <w:r w:rsidR="0067140B" w:rsidRPr="0067140B">
        <w:rPr>
          <w:lang w:val="fr-FR"/>
        </w:rPr>
        <w:t>Hưng</w:t>
      </w:r>
      <w:r w:rsidR="0067140B">
        <w:rPr>
          <w:vertAlign w:val="superscript"/>
          <w:lang w:val="fr-FR"/>
        </w:rPr>
        <w:t>1</w:t>
      </w:r>
      <w:r w:rsidR="00636166">
        <w:rPr>
          <w:vertAlign w:val="subscript"/>
          <w:lang w:val="fr-FR"/>
        </w:rPr>
        <w:t>,</w:t>
      </w:r>
      <w:r w:rsidR="00636166">
        <w:rPr>
          <w:lang w:val="fr-FR"/>
        </w:rPr>
        <w:t>Vũ Thái Tiến Dũng</w:t>
      </w:r>
      <w:r w:rsidR="00636166">
        <w:rPr>
          <w:vertAlign w:val="superscript"/>
          <w:lang w:val="fr-FR"/>
        </w:rPr>
        <w:t>1</w:t>
      </w:r>
    </w:p>
    <w:p w:rsidR="008E2512" w:rsidRPr="00A377C2" w:rsidRDefault="00651A32" w:rsidP="008E2512">
      <w:pPr>
        <w:jc w:val="center"/>
        <w:rPr>
          <w:i/>
          <w:lang w:val="fr-FR"/>
        </w:rPr>
      </w:pPr>
      <w:r w:rsidRPr="00A377C2">
        <w:rPr>
          <w:i/>
          <w:vertAlign w:val="superscript"/>
          <w:lang w:val="fr-FR"/>
        </w:rPr>
        <w:t>1</w:t>
      </w:r>
      <w:r w:rsidR="008E2512" w:rsidRPr="00A377C2">
        <w:rPr>
          <w:i/>
          <w:lang w:val="fr-FR"/>
        </w:rPr>
        <w:t xml:space="preserve"> </w:t>
      </w:r>
      <w:r w:rsidR="00823EF4" w:rsidRPr="00A377C2">
        <w:rPr>
          <w:i/>
          <w:lang w:val="fr-FR"/>
        </w:rPr>
        <w:t>Trường Đại học Mỏ - Địa chất</w:t>
      </w:r>
    </w:p>
    <w:p w:rsidR="008E2512" w:rsidRPr="00A377C2" w:rsidRDefault="00651A32" w:rsidP="008E2512">
      <w:pPr>
        <w:jc w:val="center"/>
        <w:rPr>
          <w:rStyle w:val="A7"/>
          <w:rFonts w:cs="Times New Roman"/>
          <w:i/>
          <w:sz w:val="20"/>
          <w:szCs w:val="20"/>
          <w:lang w:val="fr-FR"/>
        </w:rPr>
      </w:pPr>
      <w:r w:rsidRPr="00A377C2">
        <w:rPr>
          <w:i/>
          <w:color w:val="000000" w:themeColor="text1"/>
          <w:vertAlign w:val="superscript"/>
          <w:lang w:val="fr-FR"/>
        </w:rPr>
        <w:t>2</w:t>
      </w:r>
      <w:r w:rsidR="008E2512" w:rsidRPr="00A377C2">
        <w:rPr>
          <w:i/>
          <w:color w:val="000000" w:themeColor="text1"/>
          <w:lang w:val="fr-FR"/>
        </w:rPr>
        <w:t xml:space="preserve"> </w:t>
      </w:r>
      <w:r w:rsidR="00230810" w:rsidRPr="00A377C2">
        <w:rPr>
          <w:i/>
          <w:color w:val="000000" w:themeColor="text1"/>
          <w:lang w:val="fr-FR"/>
        </w:rPr>
        <w:t>Trường Đại học Công nghệ Mỏ Trung Quốc</w:t>
      </w:r>
      <w:r w:rsidR="00ED275E" w:rsidRPr="00A377C2">
        <w:rPr>
          <w:i/>
          <w:color w:val="000000" w:themeColor="text1"/>
          <w:lang w:val="fr-FR"/>
        </w:rPr>
        <w:t xml:space="preserve"> </w:t>
      </w:r>
    </w:p>
    <w:p w:rsidR="008E2512" w:rsidRPr="00443A1E" w:rsidRDefault="006542EC" w:rsidP="00706DC5">
      <w:pPr>
        <w:pStyle w:val="Els-Abstract-head"/>
        <w:pBdr>
          <w:top w:val="single" w:sz="4" w:space="1" w:color="auto"/>
          <w:bottom w:val="single" w:sz="4" w:space="1" w:color="auto"/>
        </w:pBdr>
        <w:spacing w:before="120" w:after="120" w:line="240" w:lineRule="auto"/>
        <w:jc w:val="both"/>
        <w:rPr>
          <w:szCs w:val="18"/>
          <w:lang w:val="fr-FR"/>
        </w:rPr>
      </w:pPr>
      <w:r w:rsidRPr="00443A1E">
        <w:rPr>
          <w:szCs w:val="18"/>
          <w:lang w:val="fr-FR"/>
        </w:rPr>
        <w:t>TÓM TẮT</w:t>
      </w:r>
      <w:r w:rsidR="003C50DC" w:rsidRPr="00443A1E">
        <w:rPr>
          <w:szCs w:val="18"/>
          <w:lang w:val="fr-FR"/>
        </w:rPr>
        <w:t xml:space="preserve"> </w:t>
      </w:r>
    </w:p>
    <w:p w:rsidR="006542EC" w:rsidRPr="007B5ECB" w:rsidRDefault="00443A1E" w:rsidP="00DD099D">
      <w:pPr>
        <w:pBdr>
          <w:top w:val="single" w:sz="4" w:space="1" w:color="auto"/>
          <w:bottom w:val="single" w:sz="4" w:space="1" w:color="auto"/>
        </w:pBdr>
        <w:jc w:val="both"/>
        <w:rPr>
          <w:bCs/>
          <w:color w:val="000000"/>
          <w:szCs w:val="16"/>
          <w:lang w:val="fr-FR"/>
        </w:rPr>
      </w:pPr>
      <w:r>
        <w:rPr>
          <w:bCs/>
          <w:color w:val="000000"/>
          <w:szCs w:val="16"/>
          <w:lang w:val="fr-FR"/>
        </w:rPr>
        <w:t>Khi khai thác vỉa dày dốc thoải, thường sử dụng gương lò dài với chiều dài phổ biến từ 100m đến 200m. Tuy nhiên, trong một số trường hợp mỏ có điều kiện địa chất đặc biệt không thể bố trí gương lò chợ dài, như mỏ phay phá nhiều, vỉa có tính tự cháy cao, áp lực lớn. Khi đó gương lò chợ sẽ được bố trí theo các dải ngắn, chiều dài lò chợ thường nhỏ hơn 100m.</w:t>
      </w:r>
      <w:r w:rsidR="00F4553E">
        <w:rPr>
          <w:bCs/>
          <w:color w:val="000000"/>
          <w:szCs w:val="16"/>
          <w:lang w:val="fr-FR"/>
        </w:rPr>
        <w:t xml:space="preserve"> </w:t>
      </w:r>
      <w:r w:rsidR="0072050C" w:rsidRPr="00443A1E">
        <w:rPr>
          <w:bCs/>
          <w:color w:val="000000"/>
          <w:szCs w:val="16"/>
          <w:lang w:val="fr-FR"/>
        </w:rPr>
        <w:t>Trên cơ sở điều kiện địa chất lò chợ 1307 mỏ Liang baoshi,</w:t>
      </w:r>
      <w:r w:rsidR="00F4553E">
        <w:rPr>
          <w:bCs/>
          <w:color w:val="000000"/>
          <w:szCs w:val="16"/>
          <w:lang w:val="fr-FR"/>
        </w:rPr>
        <w:t xml:space="preserve"> Sơn Đông, Trung Quốc</w:t>
      </w:r>
      <w:r w:rsidR="00514BCA">
        <w:rPr>
          <w:bCs/>
          <w:color w:val="000000"/>
          <w:szCs w:val="16"/>
          <w:lang w:val="fr-FR"/>
        </w:rPr>
        <w:t>, bài báo</w:t>
      </w:r>
      <w:r w:rsidR="0072050C" w:rsidRPr="00443A1E">
        <w:rPr>
          <w:bCs/>
          <w:color w:val="000000"/>
          <w:szCs w:val="16"/>
          <w:lang w:val="fr-FR"/>
        </w:rPr>
        <w:t xml:space="preserve"> sử dụng phương pháp nghiên cứu mô hình vật liệu tương đương và mô hình mô phỏng số hóa cho vật liệu rời rạc, tiến hành phân tích các tham số công nghệ trong lò chợ cơ giới hóa khấu theo dải, bao gồm phương thức hạ trần, bước hạ trần, tỷ lệ thu hồi than nóc, tỷ lệ xen kẹp củ</w:t>
      </w:r>
      <w:r w:rsidR="00AA1B36">
        <w:rPr>
          <w:bCs/>
          <w:color w:val="000000"/>
          <w:szCs w:val="16"/>
          <w:lang w:val="fr-FR"/>
        </w:rPr>
        <w:t>a đá vách</w:t>
      </w:r>
      <w:r w:rsidR="0072050C" w:rsidRPr="00443A1E">
        <w:rPr>
          <w:bCs/>
          <w:color w:val="000000"/>
          <w:szCs w:val="16"/>
          <w:lang w:val="fr-FR"/>
        </w:rPr>
        <w:t xml:space="preserve">. </w:t>
      </w:r>
      <w:r w:rsidR="0072050C" w:rsidRPr="007B5ECB">
        <w:rPr>
          <w:bCs/>
          <w:color w:val="000000"/>
          <w:szCs w:val="16"/>
          <w:lang w:val="fr-FR"/>
        </w:rPr>
        <w:t>Kết quả nghiên cứu cho thấy, khi khai thác vỉ</w:t>
      </w:r>
      <w:r w:rsidR="00886FAC">
        <w:rPr>
          <w:bCs/>
          <w:color w:val="000000"/>
          <w:szCs w:val="16"/>
          <w:lang w:val="fr-FR"/>
        </w:rPr>
        <w:t>a dày</w:t>
      </w:r>
      <w:r w:rsidR="0072050C" w:rsidRPr="007B5ECB">
        <w:rPr>
          <w:bCs/>
          <w:color w:val="000000"/>
          <w:szCs w:val="16"/>
          <w:lang w:val="fr-FR"/>
        </w:rPr>
        <w:t xml:space="preserve"> khấu lò chợ theo dải lựa chọn phương thức hạ trần là cách đoạn một lần, bước hạ trần 0.8m cho sản lượng thu hồi than lò chợ cao, các công tác khai thác trong lò chợ đơn giản, phát huy tối đa hiệu quả làm việc của các thiết bị lò chợ. </w:t>
      </w:r>
    </w:p>
    <w:p w:rsidR="00C91C9E" w:rsidRPr="007B5ECB" w:rsidRDefault="00C91C9E" w:rsidP="00DD099D">
      <w:pPr>
        <w:pBdr>
          <w:top w:val="single" w:sz="4" w:space="1" w:color="auto"/>
          <w:bottom w:val="single" w:sz="4" w:space="1" w:color="auto"/>
        </w:pBdr>
        <w:jc w:val="both"/>
        <w:rPr>
          <w:rStyle w:val="A7"/>
          <w:rFonts w:cs="Times New Roman"/>
          <w:bCs/>
          <w:sz w:val="20"/>
          <w:lang w:val="fr-FR"/>
        </w:rPr>
      </w:pPr>
    </w:p>
    <w:p w:rsidR="008E2512" w:rsidRPr="007B5ECB" w:rsidRDefault="00706DC5" w:rsidP="00DD099D">
      <w:pPr>
        <w:widowControl/>
        <w:pBdr>
          <w:top w:val="single" w:sz="4" w:space="1" w:color="auto"/>
          <w:bottom w:val="single" w:sz="4" w:space="1" w:color="auto"/>
        </w:pBdr>
        <w:autoSpaceDE w:val="0"/>
        <w:autoSpaceDN w:val="0"/>
        <w:adjustRightInd w:val="0"/>
        <w:jc w:val="both"/>
        <w:rPr>
          <w:rFonts w:eastAsiaTheme="minorHAnsi"/>
          <w:lang w:val="fr-FR"/>
        </w:rPr>
      </w:pPr>
      <w:r w:rsidRPr="007B5ECB">
        <w:rPr>
          <w:rFonts w:eastAsiaTheme="minorHAnsi"/>
          <w:i/>
          <w:lang w:val="fr-FR"/>
        </w:rPr>
        <w:t>Từ khóa</w:t>
      </w:r>
      <w:r w:rsidR="008E2512" w:rsidRPr="007B5ECB">
        <w:rPr>
          <w:rFonts w:eastAsiaTheme="minorHAnsi"/>
          <w:i/>
          <w:lang w:val="fr-FR"/>
        </w:rPr>
        <w:t>:</w:t>
      </w:r>
      <w:r w:rsidR="008E2512" w:rsidRPr="007B5ECB">
        <w:rPr>
          <w:rFonts w:eastAsiaTheme="minorHAnsi"/>
          <w:lang w:val="fr-FR"/>
        </w:rPr>
        <w:t xml:space="preserve"> </w:t>
      </w:r>
      <w:r w:rsidR="00B85625" w:rsidRPr="007B5ECB">
        <w:rPr>
          <w:rFonts w:eastAsiaTheme="minorHAnsi"/>
          <w:lang w:val="fr-FR"/>
        </w:rPr>
        <w:t>Lò chợ; công nghệ hạ trần; vỉa dày; khấu theo dải.</w:t>
      </w:r>
    </w:p>
    <w:p w:rsidR="008E2512" w:rsidRPr="00A377C2" w:rsidRDefault="00F7261F" w:rsidP="00DD099D">
      <w:pPr>
        <w:pStyle w:val="ListParagraph"/>
        <w:widowControl w:val="0"/>
        <w:numPr>
          <w:ilvl w:val="0"/>
          <w:numId w:val="9"/>
        </w:numPr>
        <w:spacing w:before="120" w:after="120" w:line="240" w:lineRule="auto"/>
        <w:ind w:left="0" w:firstLine="0"/>
        <w:rPr>
          <w:rFonts w:ascii="Times New Roman" w:hAnsi="Times New Roman" w:cs="Times New Roman"/>
          <w:noProof/>
          <w:sz w:val="20"/>
          <w:szCs w:val="20"/>
          <w:lang w:val="en-US"/>
        </w:rPr>
      </w:pPr>
      <w:r w:rsidRPr="00A377C2">
        <w:rPr>
          <w:rFonts w:ascii="Times New Roman" w:hAnsi="Times New Roman" w:cs="Times New Roman"/>
          <w:b/>
          <w:noProof/>
          <w:sz w:val="20"/>
          <w:szCs w:val="20"/>
          <w:lang w:val="en-US"/>
        </w:rPr>
        <w:t>Đặt vấn đề</w:t>
      </w:r>
    </w:p>
    <w:p w:rsidR="00547190" w:rsidRPr="001051BB" w:rsidRDefault="001F4D3D" w:rsidP="001051BB">
      <w:pPr>
        <w:widowControl/>
        <w:autoSpaceDE w:val="0"/>
        <w:autoSpaceDN w:val="0"/>
        <w:adjustRightInd w:val="0"/>
        <w:ind w:firstLine="227"/>
        <w:jc w:val="both"/>
        <w:rPr>
          <w:bCs/>
          <w:color w:val="000000"/>
          <w:szCs w:val="16"/>
          <w:lang w:val="fr-FR"/>
        </w:rPr>
      </w:pPr>
      <w:r w:rsidRPr="001F4D3D">
        <w:rPr>
          <w:rFonts w:eastAsiaTheme="minorHAnsi"/>
        </w:rPr>
        <w:t>Công nghệ khai thác cơ giới hóa đồng bộ</w:t>
      </w:r>
      <w:r w:rsidR="002D050A">
        <w:rPr>
          <w:rFonts w:eastAsiaTheme="minorHAnsi"/>
        </w:rPr>
        <w:t xml:space="preserve"> hạ trần than nóc t</w:t>
      </w:r>
      <w:r w:rsidRPr="001F4D3D">
        <w:rPr>
          <w:rFonts w:eastAsiaTheme="minorHAnsi"/>
        </w:rPr>
        <w:t>rong lò chợ là một trong những phương pháp khai thác tiên tiến nhất của ngành khai thác thác hầm lò hiện nay</w:t>
      </w:r>
      <w:r>
        <w:rPr>
          <w:rFonts w:eastAsiaTheme="minorHAnsi"/>
        </w:rPr>
        <w:t>.</w:t>
      </w:r>
      <w:r w:rsidR="002D050A">
        <w:rPr>
          <w:rFonts w:eastAsiaTheme="minorHAnsi"/>
        </w:rPr>
        <w:t xml:space="preserve"> </w:t>
      </w:r>
      <w:r w:rsidR="002D050A" w:rsidRPr="002D050A">
        <w:rPr>
          <w:rFonts w:eastAsiaTheme="minorHAnsi"/>
        </w:rPr>
        <w:t>Công nghệ</w:t>
      </w:r>
      <w:r w:rsidR="002D050A">
        <w:rPr>
          <w:rFonts w:eastAsiaTheme="minorHAnsi"/>
        </w:rPr>
        <w:t xml:space="preserve"> khai thác này được sử dụng</w:t>
      </w:r>
      <w:r w:rsidR="002D050A" w:rsidRPr="002D050A">
        <w:rPr>
          <w:rFonts w:eastAsiaTheme="minorHAnsi"/>
        </w:rPr>
        <w:t xml:space="preserve"> </w:t>
      </w:r>
      <w:r w:rsidR="002D050A">
        <w:rPr>
          <w:rFonts w:eastAsiaTheme="minorHAnsi"/>
        </w:rPr>
        <w:t xml:space="preserve">để </w:t>
      </w:r>
      <w:r w:rsidR="002D050A" w:rsidRPr="002D050A">
        <w:rPr>
          <w:rFonts w:eastAsiaTheme="minorHAnsi"/>
        </w:rPr>
        <w:t>khai thác các vỉa</w:t>
      </w:r>
      <w:r w:rsidR="005B7AD4">
        <w:rPr>
          <w:rFonts w:eastAsiaTheme="minorHAnsi"/>
        </w:rPr>
        <w:t xml:space="preserve"> than</w:t>
      </w:r>
      <w:r w:rsidR="002D050A" w:rsidRPr="002D050A">
        <w:rPr>
          <w:rFonts w:eastAsiaTheme="minorHAnsi"/>
        </w:rPr>
        <w:t xml:space="preserve"> dày và rất dày</w:t>
      </w:r>
      <w:r w:rsidR="0065301B">
        <w:rPr>
          <w:rFonts w:eastAsiaTheme="minorHAnsi"/>
        </w:rPr>
        <w:t xml:space="preserve"> dốc thoải</w:t>
      </w:r>
      <w:r w:rsidR="008C67BD">
        <w:rPr>
          <w:rFonts w:eastAsiaTheme="minorHAnsi"/>
        </w:rPr>
        <w:t xml:space="preserve"> [B</w:t>
      </w:r>
      <w:r w:rsidR="008A6B1C">
        <w:rPr>
          <w:rFonts w:eastAsiaTheme="minorHAnsi"/>
        </w:rPr>
        <w:t>ùi, nnk</w:t>
      </w:r>
      <w:r w:rsidR="008C67BD">
        <w:rPr>
          <w:rFonts w:eastAsiaTheme="minorHAnsi"/>
        </w:rPr>
        <w:t xml:space="preserve"> 2016]</w:t>
      </w:r>
      <w:r w:rsidR="002D050A" w:rsidRPr="002D050A">
        <w:rPr>
          <w:rFonts w:eastAsiaTheme="minorHAnsi"/>
        </w:rPr>
        <w:t>. Phương pháp này thực chất là chia gương lò chợ làm hai phần,</w:t>
      </w:r>
      <w:r w:rsidR="0065301B">
        <w:rPr>
          <w:rFonts w:eastAsiaTheme="minorHAnsi"/>
        </w:rPr>
        <w:t xml:space="preserve"> phần than phía trụ vỉa</w:t>
      </w:r>
      <w:r w:rsidR="002D050A" w:rsidRPr="002D050A">
        <w:rPr>
          <w:rFonts w:eastAsiaTheme="minorHAnsi"/>
        </w:rPr>
        <w:t xml:space="preserve"> bố trí cắt than với một chiều cao khấu từ 2</w:t>
      </w:r>
      <w:r w:rsidR="002D050A" w:rsidRPr="002D050A">
        <w:rPr>
          <w:rFonts w:ascii="SimSun" w:hAnsi="SimSun" w:cs="SimSun" w:hint="eastAsia"/>
        </w:rPr>
        <w:t>～</w:t>
      </w:r>
      <w:r w:rsidR="002D050A" w:rsidRPr="002D050A">
        <w:rPr>
          <w:rFonts w:eastAsiaTheme="minorHAnsi"/>
        </w:rPr>
        <w:t>3.5m, theo tiến độ của lò chợ, phần than n</w:t>
      </w:r>
      <w:r w:rsidR="002D050A" w:rsidRPr="002D050A">
        <w:rPr>
          <w:rFonts w:eastAsiaTheme="minorHAnsi" w:hint="eastAsia"/>
        </w:rPr>
        <w:t>ó</w:t>
      </w:r>
      <w:r w:rsidR="002D050A" w:rsidRPr="002D050A">
        <w:rPr>
          <w:rFonts w:eastAsiaTheme="minorHAnsi"/>
        </w:rPr>
        <w:t>c phía trên bị nén ép phá vụn dưới tác động của áp lực mỏ</w:t>
      </w:r>
      <w:r w:rsidR="006302BB">
        <w:rPr>
          <w:rFonts w:eastAsiaTheme="minorHAnsi"/>
        </w:rPr>
        <w:t xml:space="preserve"> </w:t>
      </w:r>
      <w:r w:rsidR="002D050A" w:rsidRPr="002D050A">
        <w:rPr>
          <w:rFonts w:eastAsiaTheme="minorHAnsi"/>
        </w:rPr>
        <w:t>và được tháo xuống phía sau của dầm chắn phá hỏa</w:t>
      </w:r>
      <w:r w:rsidR="006302BB">
        <w:rPr>
          <w:rFonts w:eastAsiaTheme="minorHAnsi"/>
        </w:rPr>
        <w:t xml:space="preserve"> của vì chống.</w:t>
      </w:r>
      <w:r w:rsidR="003A2814">
        <w:rPr>
          <w:rFonts w:eastAsiaTheme="minorHAnsi"/>
        </w:rPr>
        <w:t xml:space="preserve"> </w:t>
      </w:r>
      <w:r w:rsidR="003A2814">
        <w:rPr>
          <w:bCs/>
          <w:color w:val="000000"/>
          <w:szCs w:val="16"/>
          <w:lang w:val="fr-FR"/>
        </w:rPr>
        <w:t>Khi khai thác vỉa dày dốc thoải, thường sử dụng gương lò dài với chiều dài phổ biến từ 100m đến 200m</w:t>
      </w:r>
      <w:r w:rsidR="008C67BD">
        <w:rPr>
          <w:bCs/>
          <w:color w:val="000000"/>
          <w:szCs w:val="16"/>
          <w:lang w:val="fr-FR"/>
        </w:rPr>
        <w:t>[</w:t>
      </w:r>
      <w:r w:rsidR="00151D8E">
        <w:rPr>
          <w:bCs/>
          <w:color w:val="000000"/>
          <w:szCs w:val="16"/>
          <w:lang w:val="fr-FR"/>
        </w:rPr>
        <w:t>Bui,</w:t>
      </w:r>
      <w:r w:rsidR="008A6B1C">
        <w:rPr>
          <w:bCs/>
          <w:color w:val="000000"/>
          <w:szCs w:val="16"/>
          <w:lang w:val="fr-FR"/>
        </w:rPr>
        <w:t xml:space="preserve"> nnk 2014</w:t>
      </w:r>
      <w:r w:rsidR="004D227A">
        <w:rPr>
          <w:bCs/>
          <w:color w:val="000000"/>
          <w:szCs w:val="16"/>
          <w:lang w:val="fr-FR"/>
        </w:rPr>
        <w:t>]</w:t>
      </w:r>
      <w:r w:rsidR="003A2814">
        <w:rPr>
          <w:bCs/>
          <w:color w:val="000000"/>
          <w:szCs w:val="16"/>
          <w:lang w:val="fr-FR"/>
        </w:rPr>
        <w:t>. Tuy nhiên, trong một số trường hợp mỏ có điều kiện địa chất đặc biệt không thể bố trí gương lò chợ</w:t>
      </w:r>
      <w:r w:rsidR="005B7AD4">
        <w:rPr>
          <w:bCs/>
          <w:color w:val="000000"/>
          <w:szCs w:val="16"/>
          <w:lang w:val="fr-FR"/>
        </w:rPr>
        <w:t xml:space="preserve"> dài, như</w:t>
      </w:r>
      <w:r w:rsidR="003A2814">
        <w:rPr>
          <w:bCs/>
          <w:color w:val="000000"/>
          <w:szCs w:val="16"/>
          <w:lang w:val="fr-FR"/>
        </w:rPr>
        <w:t xml:space="preserve"> phay phá nhiều, vỉa có tính tự cháy cao, áp lực lớn</w:t>
      </w:r>
      <w:r w:rsidR="004459C0">
        <w:rPr>
          <w:bCs/>
          <w:color w:val="000000"/>
          <w:szCs w:val="16"/>
          <w:lang w:val="fr-FR"/>
        </w:rPr>
        <w:t>.</w:t>
      </w:r>
      <w:r w:rsidR="003A2814">
        <w:rPr>
          <w:bCs/>
          <w:color w:val="000000"/>
          <w:szCs w:val="16"/>
          <w:lang w:val="fr-FR"/>
        </w:rPr>
        <w:t xml:space="preserve"> Khi đó gương lò chợ sẽ được bố trí theo các dải ngắn, chiều dài lò chợ thường nhỏ hơn 100m</w:t>
      </w:r>
      <w:r w:rsidR="008A6B1C">
        <w:rPr>
          <w:bCs/>
          <w:color w:val="000000"/>
          <w:szCs w:val="16"/>
          <w:lang w:val="fr-FR"/>
        </w:rPr>
        <w:t>[Cao 2001; Le 2018; Liu 2005</w:t>
      </w:r>
      <w:r w:rsidR="004D227A">
        <w:rPr>
          <w:bCs/>
          <w:color w:val="000000"/>
          <w:szCs w:val="16"/>
          <w:lang w:val="fr-FR"/>
        </w:rPr>
        <w:t>]</w:t>
      </w:r>
      <w:r w:rsidR="003A2814">
        <w:rPr>
          <w:bCs/>
          <w:color w:val="000000"/>
          <w:szCs w:val="16"/>
          <w:lang w:val="fr-FR"/>
        </w:rPr>
        <w:t xml:space="preserve">. </w:t>
      </w:r>
      <w:r w:rsidR="001051BB">
        <w:rPr>
          <w:rFonts w:eastAsiaTheme="minorHAnsi"/>
          <w:lang w:val="fr-FR"/>
        </w:rPr>
        <w:t>C</w:t>
      </w:r>
      <w:r w:rsidR="00547190">
        <w:rPr>
          <w:rFonts w:eastAsiaTheme="minorHAnsi"/>
          <w:lang w:val="fr-FR"/>
        </w:rPr>
        <w:t>hiều dài lò chợ ngắn</w:t>
      </w:r>
      <w:r w:rsidR="001051BB">
        <w:rPr>
          <w:rFonts w:eastAsiaTheme="minorHAnsi"/>
          <w:lang w:val="fr-FR"/>
        </w:rPr>
        <w:t xml:space="preserve"> sẽ</w:t>
      </w:r>
      <w:r w:rsidR="00547190">
        <w:rPr>
          <w:rFonts w:eastAsiaTheme="minorHAnsi"/>
          <w:lang w:val="fr-FR"/>
        </w:rPr>
        <w:t xml:space="preserve"> </w:t>
      </w:r>
      <w:r w:rsidR="001051BB">
        <w:rPr>
          <w:rFonts w:eastAsiaTheme="minorHAnsi"/>
          <w:lang w:val="fr-FR"/>
        </w:rPr>
        <w:t>dẫn đến</w:t>
      </w:r>
      <w:r w:rsidR="00547190" w:rsidRPr="00547190">
        <w:rPr>
          <w:rFonts w:eastAsiaTheme="minorHAnsi"/>
          <w:lang w:val="fr-FR"/>
        </w:rPr>
        <w:t xml:space="preserve"> cơ chế phá hủy,</w:t>
      </w:r>
      <w:r w:rsidR="001051BB">
        <w:rPr>
          <w:rFonts w:eastAsiaTheme="minorHAnsi"/>
          <w:lang w:val="fr-FR"/>
        </w:rPr>
        <w:t xml:space="preserve"> khả năng</w:t>
      </w:r>
      <w:r w:rsidR="00547190" w:rsidRPr="00547190">
        <w:rPr>
          <w:rFonts w:eastAsiaTheme="minorHAnsi"/>
          <w:lang w:val="fr-FR"/>
        </w:rPr>
        <w:t xml:space="preserve"> sập đổ và tỷ lệ thu hồ</w:t>
      </w:r>
      <w:r w:rsidR="001051BB">
        <w:rPr>
          <w:rFonts w:eastAsiaTheme="minorHAnsi"/>
          <w:lang w:val="fr-FR"/>
        </w:rPr>
        <w:t xml:space="preserve">i than nóc </w:t>
      </w:r>
      <w:r w:rsidR="00547190" w:rsidRPr="00547190">
        <w:rPr>
          <w:rFonts w:eastAsiaTheme="minorHAnsi"/>
          <w:lang w:val="fr-FR"/>
        </w:rPr>
        <w:t>bị ảnh hưởng rất lớn. Đã có nhiều công trình nghiên cứu trong và ngoài nước sử dụng phương pháp lý thuyết, mô hình vật liệu tương đương và mô hình số bằng các phần mềm ứng dụng phân tích ảnh hưởng của các yếu tố công nghệ đến cơ chế phá hủy và sập đổ cũng như khả năng thu hồi củ</w:t>
      </w:r>
      <w:r w:rsidR="008A6B1C">
        <w:rPr>
          <w:rFonts w:eastAsiaTheme="minorHAnsi"/>
          <w:lang w:val="fr-FR"/>
        </w:rPr>
        <w:t>a than nóc[NE, Liu 2005, Liu 2004, Xu 2004</w:t>
      </w:r>
      <w:r w:rsidR="00547190" w:rsidRPr="00547190">
        <w:rPr>
          <w:rFonts w:eastAsiaTheme="minorHAnsi"/>
          <w:lang w:val="fr-FR"/>
        </w:rPr>
        <w:t xml:space="preserve">], nhưng chủ yếu thực hiện cho các gương lò chợ dài. </w:t>
      </w:r>
    </w:p>
    <w:p w:rsidR="00547190" w:rsidRPr="003A2814" w:rsidRDefault="00547190" w:rsidP="00547190">
      <w:pPr>
        <w:widowControl/>
        <w:autoSpaceDE w:val="0"/>
        <w:autoSpaceDN w:val="0"/>
        <w:adjustRightInd w:val="0"/>
        <w:ind w:firstLine="227"/>
        <w:jc w:val="both"/>
        <w:rPr>
          <w:rFonts w:eastAsiaTheme="minorHAnsi"/>
          <w:lang w:val="fr-FR"/>
        </w:rPr>
      </w:pPr>
      <w:r w:rsidRPr="00547190">
        <w:rPr>
          <w:rFonts w:eastAsiaTheme="minorHAnsi"/>
          <w:lang w:val="fr-FR"/>
        </w:rPr>
        <w:t xml:space="preserve">Bài báo căn cứ vào điều kiện địa chất lò chợ 1307 mỏ Liang baoshi, sử dụng phương pháp nghiên cứu mô hình mô </w:t>
      </w:r>
      <w:r w:rsidR="0065301B">
        <w:rPr>
          <w:rFonts w:eastAsiaTheme="minorHAnsi"/>
          <w:lang w:val="fr-FR"/>
        </w:rPr>
        <w:t>vật liệu tương đương trong phòng thí nghiệm và mô hình mô phỏng số hóa bằng phần mềm ứng dụng</w:t>
      </w:r>
      <w:r w:rsidRPr="00547190">
        <w:rPr>
          <w:rFonts w:eastAsiaTheme="minorHAnsi"/>
          <w:lang w:val="fr-FR"/>
        </w:rPr>
        <w:t xml:space="preserve"> PFC2D 2.10 cho </w:t>
      </w:r>
      <w:r w:rsidR="0065301B">
        <w:rPr>
          <w:rFonts w:eastAsiaTheme="minorHAnsi"/>
          <w:lang w:val="fr-FR"/>
        </w:rPr>
        <w:t xml:space="preserve">phân tử </w:t>
      </w:r>
      <w:r w:rsidRPr="00547190">
        <w:rPr>
          <w:rFonts w:eastAsiaTheme="minorHAnsi"/>
          <w:lang w:val="fr-FR"/>
        </w:rPr>
        <w:t>rời rạ</w:t>
      </w:r>
      <w:r w:rsidR="0065301B">
        <w:rPr>
          <w:rFonts w:eastAsiaTheme="minorHAnsi"/>
          <w:lang w:val="fr-FR"/>
        </w:rPr>
        <w:t>c dạng</w:t>
      </w:r>
      <w:r w:rsidRPr="00547190">
        <w:rPr>
          <w:rFonts w:eastAsiaTheme="minorHAnsi"/>
          <w:lang w:val="fr-FR"/>
        </w:rPr>
        <w:t xml:space="preserve"> hạt, tiến hành phân tích các tham số công nghệ ảnh hưởng đến khả</w:t>
      </w:r>
      <w:r w:rsidR="0065301B">
        <w:rPr>
          <w:rFonts w:eastAsiaTheme="minorHAnsi"/>
          <w:lang w:val="fr-FR"/>
        </w:rPr>
        <w:t xml:space="preserve"> năng</w:t>
      </w:r>
      <w:r w:rsidRPr="00547190">
        <w:rPr>
          <w:rFonts w:eastAsiaTheme="minorHAnsi"/>
          <w:lang w:val="fr-FR"/>
        </w:rPr>
        <w:t xml:space="preserve"> sập đổ và tỷ lệ thu hồi than nóc trong lò chợ hạ trần cơ giới hóa khấu theo dải. Các tham số nghiên cứu ở đây là bước hạ trần và phương thức hạ trần, từ đó đề xuất lựa chọn các tham số công nghệ hợp lý nhất nhằm nâng cao sản lượng và hiệu quả khai thác cho lò cơ giới hóa chợ hạ trần khấu theo dải.</w:t>
      </w:r>
    </w:p>
    <w:p w:rsidR="00A377C2" w:rsidRPr="007B5ECB" w:rsidRDefault="00A377C2" w:rsidP="00A377C2">
      <w:pPr>
        <w:pStyle w:val="ListParagraph"/>
        <w:widowControl w:val="0"/>
        <w:numPr>
          <w:ilvl w:val="0"/>
          <w:numId w:val="9"/>
        </w:numPr>
        <w:spacing w:before="90" w:after="90" w:line="240" w:lineRule="auto"/>
        <w:ind w:left="0" w:firstLine="0"/>
        <w:rPr>
          <w:rFonts w:ascii="Times New Roman" w:hAnsi="Times New Roman" w:cs="Times New Roman"/>
          <w:b/>
          <w:noProof/>
          <w:sz w:val="20"/>
          <w:szCs w:val="20"/>
          <w:lang w:val="fr-FR"/>
        </w:rPr>
      </w:pPr>
      <w:r w:rsidRPr="007B5ECB">
        <w:rPr>
          <w:rFonts w:ascii="Times New Roman" w:hAnsi="Times New Roman" w:cs="Times New Roman"/>
          <w:b/>
          <w:noProof/>
          <w:sz w:val="20"/>
          <w:szCs w:val="20"/>
          <w:lang w:val="fr-FR"/>
        </w:rPr>
        <w:t>Khái quát về điều kiện địa chất lò chợ</w:t>
      </w:r>
    </w:p>
    <w:p w:rsidR="00A377C2" w:rsidRPr="00A377C2" w:rsidRDefault="00A377C2" w:rsidP="00A377C2">
      <w:pPr>
        <w:widowControl/>
        <w:autoSpaceDE w:val="0"/>
        <w:autoSpaceDN w:val="0"/>
        <w:adjustRightInd w:val="0"/>
        <w:ind w:firstLine="227"/>
        <w:jc w:val="both"/>
        <w:rPr>
          <w:rFonts w:eastAsiaTheme="minorHAnsi"/>
          <w:lang w:val="vi-VN"/>
        </w:rPr>
      </w:pPr>
      <w:r w:rsidRPr="00A377C2">
        <w:rPr>
          <w:rFonts w:eastAsiaTheme="minorHAnsi"/>
          <w:lang w:val="vi-VN"/>
        </w:rPr>
        <w:t xml:space="preserve">Lò chợ hạ trần cơ giới hóa đồng bộ </w:t>
      </w:r>
      <w:r w:rsidR="00636166">
        <w:rPr>
          <w:rFonts w:eastAsiaTheme="minorHAnsi"/>
          <w:lang w:val="vi-VN"/>
        </w:rPr>
        <w:t>1307</w:t>
      </w:r>
      <w:r w:rsidRPr="00A377C2">
        <w:rPr>
          <w:rFonts w:eastAsiaTheme="minorHAnsi"/>
          <w:lang w:val="vi-VN"/>
        </w:rPr>
        <w:t xml:space="preserve"> thuộc mỏ LiangBaoSi, Tập đoàn khoáng sản FeiCheng, tỉnh Sơn Đông, Trung Quốc có chiều dày vỉa từ 7.14÷9.0m, trung bình 7.9m, góc dốc từ</w:t>
      </w:r>
      <w:r w:rsidR="00514BCA">
        <w:rPr>
          <w:rFonts w:eastAsiaTheme="minorHAnsi"/>
          <w:lang w:val="vi-VN"/>
        </w:rPr>
        <w:t xml:space="preserve"> 6</w:t>
      </w:r>
      <w:r w:rsidR="00514BCA" w:rsidRPr="007B5ECB">
        <w:rPr>
          <w:rFonts w:eastAsiaTheme="minorHAnsi"/>
          <w:vertAlign w:val="superscript"/>
          <w:lang w:val="fr-FR"/>
        </w:rPr>
        <w:t>0</w:t>
      </w:r>
      <w:r w:rsidR="00514BCA">
        <w:rPr>
          <w:rFonts w:eastAsiaTheme="minorHAnsi"/>
          <w:lang w:val="vi-VN"/>
        </w:rPr>
        <w:t>÷13</w:t>
      </w:r>
      <w:r w:rsidR="00514BCA" w:rsidRPr="007B5ECB">
        <w:rPr>
          <w:rFonts w:eastAsiaTheme="minorHAnsi"/>
          <w:vertAlign w:val="superscript"/>
          <w:lang w:val="fr-FR"/>
        </w:rPr>
        <w:t>0</w:t>
      </w:r>
      <w:r w:rsidR="00514BCA">
        <w:rPr>
          <w:rFonts w:eastAsiaTheme="minorHAnsi"/>
          <w:lang w:val="vi-VN"/>
        </w:rPr>
        <w:t>, trung bình 9</w:t>
      </w:r>
      <w:r w:rsidR="00514BCA" w:rsidRPr="007B5ECB">
        <w:rPr>
          <w:rFonts w:eastAsiaTheme="minorHAnsi"/>
          <w:vertAlign w:val="superscript"/>
          <w:lang w:val="fr-FR"/>
        </w:rPr>
        <w:t>0</w:t>
      </w:r>
      <w:r w:rsidRPr="00A377C2">
        <w:rPr>
          <w:rFonts w:eastAsiaTheme="minorHAnsi"/>
          <w:lang w:val="vi-VN"/>
        </w:rPr>
        <w:t xml:space="preserve">, vỉa than có tính tự cháy cao, thời gian ủ nhiệt từ 3 đến 6 tháng, ngắn nhất là 22 ngày, </w:t>
      </w:r>
      <w:r w:rsidR="009A71E6" w:rsidRPr="00A377C2">
        <w:rPr>
          <w:rFonts w:eastAsiaTheme="minorHAnsi"/>
          <w:lang w:val="vi-VN"/>
        </w:rPr>
        <w:t>chiều dài lò chợ</w:t>
      </w:r>
      <w:r w:rsidR="009A71E6" w:rsidRPr="007B5ECB">
        <w:rPr>
          <w:rFonts w:eastAsiaTheme="minorHAnsi"/>
          <w:lang w:val="fr-FR"/>
        </w:rPr>
        <w:t xml:space="preserve"> theo </w:t>
      </w:r>
      <w:r w:rsidR="009A71E6" w:rsidRPr="007B5ECB">
        <w:rPr>
          <w:rFonts w:eastAsiaTheme="minorHAnsi"/>
          <w:lang w:val="fr-FR"/>
        </w:rPr>
        <w:lastRenderedPageBreak/>
        <w:t>thiết kế</w:t>
      </w:r>
      <w:r w:rsidR="009A71E6" w:rsidRPr="00A377C2">
        <w:rPr>
          <w:rFonts w:eastAsiaTheme="minorHAnsi"/>
          <w:lang w:val="vi-VN"/>
        </w:rPr>
        <w:t xml:space="preserve"> là 81m</w:t>
      </w:r>
      <w:r w:rsidR="00D81CDC" w:rsidRPr="007B5ECB">
        <w:rPr>
          <w:rFonts w:eastAsiaTheme="minorHAnsi"/>
          <w:lang w:val="fr-FR"/>
        </w:rPr>
        <w:t xml:space="preserve">, </w:t>
      </w:r>
      <w:r w:rsidRPr="00A377C2">
        <w:rPr>
          <w:rFonts w:eastAsiaTheme="minorHAnsi"/>
          <w:lang w:val="vi-VN"/>
        </w:rPr>
        <w:t>chiều dài theo phương là 2015m, chiều cao lớp khấu 3m, chiều dày lớp than hạ trần trung bình là 5m. Điều kiện vỉa than và đất đá xung quanh được thể hiện trên bảng 1-1.</w:t>
      </w:r>
    </w:p>
    <w:p w:rsidR="00A377C2" w:rsidRPr="00A377C2" w:rsidRDefault="00A377C2" w:rsidP="00A377C2">
      <w:pPr>
        <w:widowControl/>
        <w:autoSpaceDE w:val="0"/>
        <w:autoSpaceDN w:val="0"/>
        <w:adjustRightInd w:val="0"/>
        <w:jc w:val="center"/>
        <w:rPr>
          <w:i/>
          <w:lang w:val="de-DE"/>
        </w:rPr>
      </w:pPr>
      <w:r w:rsidRPr="00A377C2">
        <w:rPr>
          <w:i/>
          <w:lang w:val="de-DE"/>
        </w:rPr>
        <w:t>Bả</w:t>
      </w:r>
      <w:r w:rsidR="00EA4329">
        <w:rPr>
          <w:i/>
          <w:lang w:val="de-DE"/>
        </w:rPr>
        <w:t>ng 1.</w:t>
      </w:r>
      <w:r w:rsidRPr="00A377C2">
        <w:rPr>
          <w:i/>
          <w:lang w:val="de-DE"/>
        </w:rPr>
        <w:t xml:space="preserve"> Tính chất của vỉa than và đá</w:t>
      </w:r>
    </w:p>
    <w:tbl>
      <w:tblPr>
        <w:tblStyle w:val="TableGrid10"/>
        <w:tblW w:w="0" w:type="auto"/>
        <w:tblInd w:w="108" w:type="dxa"/>
        <w:tblLook w:val="04A0" w:firstRow="1" w:lastRow="0" w:firstColumn="1" w:lastColumn="0" w:noHBand="0" w:noVBand="1"/>
      </w:tblPr>
      <w:tblGrid>
        <w:gridCol w:w="1620"/>
        <w:gridCol w:w="1642"/>
        <w:gridCol w:w="1416"/>
        <w:gridCol w:w="3827"/>
      </w:tblGrid>
      <w:tr w:rsidR="00A377C2" w:rsidRPr="00A377C2" w:rsidTr="00AB4CF3">
        <w:tc>
          <w:tcPr>
            <w:tcW w:w="1620" w:type="dxa"/>
          </w:tcPr>
          <w:p w:rsidR="00A377C2" w:rsidRPr="00C5196E" w:rsidRDefault="00A377C2" w:rsidP="00A377C2">
            <w:pPr>
              <w:jc w:val="center"/>
              <w:rPr>
                <w:rFonts w:ascii="Times New Roman" w:hAnsi="Times New Roman"/>
                <w:sz w:val="20"/>
                <w:szCs w:val="20"/>
                <w:lang w:val="de-DE"/>
              </w:rPr>
            </w:pPr>
            <w:r w:rsidRPr="00C5196E">
              <w:rPr>
                <w:rFonts w:ascii="Times New Roman" w:hAnsi="Times New Roman"/>
                <w:sz w:val="20"/>
                <w:szCs w:val="20"/>
                <w:lang w:val="de-DE"/>
              </w:rPr>
              <w:t>Tên lớp</w:t>
            </w:r>
          </w:p>
        </w:tc>
        <w:tc>
          <w:tcPr>
            <w:tcW w:w="1642" w:type="dxa"/>
          </w:tcPr>
          <w:p w:rsidR="00A377C2" w:rsidRPr="00C5196E" w:rsidRDefault="00A377C2" w:rsidP="00A377C2">
            <w:pPr>
              <w:jc w:val="center"/>
              <w:rPr>
                <w:rFonts w:ascii="Times New Roman" w:hAnsi="Times New Roman"/>
                <w:sz w:val="20"/>
                <w:szCs w:val="20"/>
                <w:lang w:val="de-DE"/>
              </w:rPr>
            </w:pPr>
            <w:r w:rsidRPr="00C5196E">
              <w:rPr>
                <w:rFonts w:ascii="Times New Roman" w:hAnsi="Times New Roman"/>
                <w:sz w:val="20"/>
                <w:szCs w:val="20"/>
                <w:lang w:val="de-DE"/>
              </w:rPr>
              <w:t>Chiều dầy/m</w:t>
            </w:r>
          </w:p>
        </w:tc>
        <w:tc>
          <w:tcPr>
            <w:tcW w:w="1416" w:type="dxa"/>
          </w:tcPr>
          <w:p w:rsidR="00A377C2" w:rsidRPr="00C5196E" w:rsidRDefault="00A377C2" w:rsidP="00A377C2">
            <w:pPr>
              <w:jc w:val="center"/>
              <w:rPr>
                <w:rFonts w:ascii="Times New Roman" w:hAnsi="Times New Roman"/>
                <w:sz w:val="20"/>
                <w:szCs w:val="20"/>
                <w:lang w:val="de-DE"/>
              </w:rPr>
            </w:pPr>
            <w:r w:rsidRPr="00C5196E">
              <w:rPr>
                <w:rFonts w:ascii="Times New Roman" w:hAnsi="Times New Roman"/>
                <w:sz w:val="20"/>
                <w:szCs w:val="20"/>
                <w:lang w:val="de-DE"/>
              </w:rPr>
              <w:t>Trị số RQD</w:t>
            </w:r>
          </w:p>
        </w:tc>
        <w:tc>
          <w:tcPr>
            <w:tcW w:w="3827" w:type="dxa"/>
          </w:tcPr>
          <w:p w:rsidR="00A377C2" w:rsidRPr="00C5196E" w:rsidRDefault="00A377C2" w:rsidP="00A377C2">
            <w:pPr>
              <w:jc w:val="center"/>
              <w:rPr>
                <w:rFonts w:ascii="Times New Roman" w:hAnsi="Times New Roman"/>
                <w:sz w:val="20"/>
                <w:szCs w:val="20"/>
                <w:lang w:val="de-DE"/>
              </w:rPr>
            </w:pPr>
            <w:r w:rsidRPr="00C5196E">
              <w:rPr>
                <w:rFonts w:ascii="Times New Roman" w:hAnsi="Times New Roman"/>
                <w:sz w:val="20"/>
                <w:szCs w:val="20"/>
                <w:lang w:val="de-DE"/>
              </w:rPr>
              <w:t>Tính chất</w:t>
            </w:r>
          </w:p>
        </w:tc>
      </w:tr>
      <w:tr w:rsidR="00A377C2" w:rsidRPr="00CA383F" w:rsidTr="00AB4CF3">
        <w:tc>
          <w:tcPr>
            <w:tcW w:w="1620" w:type="dxa"/>
            <w:vAlign w:val="center"/>
          </w:tcPr>
          <w:p w:rsidR="00A377C2" w:rsidRPr="00C5196E" w:rsidRDefault="00A377C2" w:rsidP="00C5196E">
            <w:pPr>
              <w:jc w:val="center"/>
              <w:rPr>
                <w:rFonts w:ascii="Times New Roman" w:hAnsi="Times New Roman"/>
                <w:sz w:val="20"/>
                <w:szCs w:val="20"/>
                <w:lang w:val="de-DE"/>
              </w:rPr>
            </w:pPr>
            <w:r w:rsidRPr="00C5196E">
              <w:rPr>
                <w:rFonts w:ascii="Times New Roman" w:hAnsi="Times New Roman"/>
                <w:sz w:val="20"/>
                <w:szCs w:val="20"/>
                <w:lang w:val="de-DE"/>
              </w:rPr>
              <w:t>Vách cơ bản</w:t>
            </w:r>
          </w:p>
        </w:tc>
        <w:tc>
          <w:tcPr>
            <w:tcW w:w="1642" w:type="dxa"/>
            <w:vAlign w:val="center"/>
          </w:tcPr>
          <w:p w:rsidR="00A377C2" w:rsidRPr="00C5196E" w:rsidRDefault="00514BCA" w:rsidP="00C5196E">
            <w:pPr>
              <w:jc w:val="center"/>
              <w:rPr>
                <w:rFonts w:ascii="Times New Roman" w:hAnsi="Times New Roman"/>
                <w:sz w:val="20"/>
                <w:szCs w:val="20"/>
                <w:lang w:val="de-DE"/>
              </w:rPr>
            </w:pPr>
            <w:r>
              <w:rPr>
                <w:rFonts w:ascii="Times New Roman" w:hAnsi="Times New Roman"/>
                <w:sz w:val="20"/>
                <w:szCs w:val="20"/>
                <w:lang w:val="de-DE"/>
              </w:rPr>
              <w:t>0</w:t>
            </w:r>
            <w:r w:rsidR="003E374E">
              <w:rPr>
                <w:rFonts w:ascii="Times New Roman" w:hAnsi="Times New Roman"/>
                <w:sz w:val="20"/>
                <w:szCs w:val="20"/>
                <w:lang w:val="de-DE"/>
              </w:rPr>
              <w:t>.</w:t>
            </w:r>
            <w:r w:rsidR="00A377C2" w:rsidRPr="00C5196E">
              <w:rPr>
                <w:rFonts w:ascii="Times New Roman" w:hAnsi="Times New Roman"/>
                <w:sz w:val="20"/>
                <w:szCs w:val="20"/>
                <w:lang w:val="de-DE"/>
              </w:rPr>
              <w:t>9 ÷ 33</w:t>
            </w:r>
          </w:p>
        </w:tc>
        <w:tc>
          <w:tcPr>
            <w:tcW w:w="1416" w:type="dxa"/>
            <w:vAlign w:val="center"/>
          </w:tcPr>
          <w:p w:rsidR="00A377C2" w:rsidRPr="00C5196E" w:rsidRDefault="00A377C2" w:rsidP="00C5196E">
            <w:pPr>
              <w:jc w:val="center"/>
              <w:rPr>
                <w:rFonts w:ascii="Times New Roman" w:hAnsi="Times New Roman"/>
                <w:sz w:val="20"/>
                <w:szCs w:val="20"/>
                <w:lang w:val="de-DE"/>
              </w:rPr>
            </w:pPr>
            <w:r w:rsidRPr="00C5196E">
              <w:rPr>
                <w:rFonts w:ascii="Times New Roman" w:hAnsi="Times New Roman"/>
                <w:sz w:val="20"/>
                <w:szCs w:val="20"/>
                <w:lang w:val="de-DE"/>
              </w:rPr>
              <w:t>51% ÷ 91.4%</w:t>
            </w:r>
          </w:p>
        </w:tc>
        <w:tc>
          <w:tcPr>
            <w:tcW w:w="3827" w:type="dxa"/>
            <w:vAlign w:val="center"/>
          </w:tcPr>
          <w:p w:rsidR="00A377C2" w:rsidRPr="00C5196E" w:rsidRDefault="00A377C2" w:rsidP="00AB4CF3">
            <w:pPr>
              <w:jc w:val="both"/>
              <w:rPr>
                <w:rFonts w:ascii="Times New Roman" w:hAnsi="Times New Roman"/>
                <w:sz w:val="20"/>
                <w:szCs w:val="20"/>
                <w:lang w:val="de-DE"/>
              </w:rPr>
            </w:pPr>
            <w:r w:rsidRPr="00C5196E">
              <w:rPr>
                <w:rFonts w:ascii="Times New Roman" w:hAnsi="Times New Roman"/>
                <w:sz w:val="20"/>
                <w:szCs w:val="20"/>
                <w:lang w:val="de-DE"/>
              </w:rPr>
              <w:t>Đá vách cơ bản là cát kết và sạn kết hạt thô</w:t>
            </w:r>
          </w:p>
        </w:tc>
      </w:tr>
      <w:tr w:rsidR="00A377C2" w:rsidRPr="00CA383F" w:rsidTr="00AB4CF3">
        <w:tc>
          <w:tcPr>
            <w:tcW w:w="1620" w:type="dxa"/>
            <w:vAlign w:val="center"/>
          </w:tcPr>
          <w:p w:rsidR="00A377C2" w:rsidRPr="00C5196E" w:rsidRDefault="00A377C2" w:rsidP="00C5196E">
            <w:pPr>
              <w:jc w:val="center"/>
              <w:rPr>
                <w:rFonts w:ascii="Times New Roman" w:hAnsi="Times New Roman"/>
                <w:sz w:val="20"/>
                <w:szCs w:val="20"/>
                <w:lang w:val="de-DE"/>
              </w:rPr>
            </w:pPr>
            <w:r w:rsidRPr="00C5196E">
              <w:rPr>
                <w:rFonts w:ascii="Times New Roman" w:hAnsi="Times New Roman"/>
                <w:sz w:val="20"/>
                <w:szCs w:val="20"/>
                <w:lang w:val="de-DE"/>
              </w:rPr>
              <w:t>Vách trực tiếp</w:t>
            </w:r>
          </w:p>
        </w:tc>
        <w:tc>
          <w:tcPr>
            <w:tcW w:w="1642" w:type="dxa"/>
            <w:vAlign w:val="center"/>
          </w:tcPr>
          <w:p w:rsidR="00A377C2" w:rsidRPr="00C5196E" w:rsidRDefault="00A377C2" w:rsidP="00C5196E">
            <w:pPr>
              <w:jc w:val="center"/>
              <w:rPr>
                <w:rFonts w:ascii="Times New Roman" w:hAnsi="Times New Roman"/>
                <w:sz w:val="20"/>
                <w:szCs w:val="20"/>
                <w:lang w:val="de-DE"/>
              </w:rPr>
            </w:pPr>
            <w:r w:rsidRPr="00C5196E">
              <w:rPr>
                <w:rFonts w:ascii="Times New Roman" w:hAnsi="Times New Roman"/>
                <w:sz w:val="20"/>
                <w:szCs w:val="20"/>
                <w:lang w:val="de-DE"/>
              </w:rPr>
              <w:t>1.5 ÷5.5</w:t>
            </w:r>
          </w:p>
        </w:tc>
        <w:tc>
          <w:tcPr>
            <w:tcW w:w="1416" w:type="dxa"/>
            <w:vAlign w:val="center"/>
          </w:tcPr>
          <w:p w:rsidR="00A377C2" w:rsidRPr="00C5196E" w:rsidRDefault="00A377C2" w:rsidP="00C5196E">
            <w:pPr>
              <w:jc w:val="center"/>
              <w:rPr>
                <w:rFonts w:ascii="Times New Roman" w:hAnsi="Times New Roman"/>
                <w:sz w:val="20"/>
                <w:szCs w:val="20"/>
                <w:lang w:val="de-DE"/>
              </w:rPr>
            </w:pPr>
            <w:r w:rsidRPr="00C5196E">
              <w:rPr>
                <w:rFonts w:ascii="Times New Roman" w:hAnsi="Times New Roman"/>
                <w:sz w:val="20"/>
                <w:szCs w:val="20"/>
                <w:lang w:val="de-DE"/>
              </w:rPr>
              <w:t>0% ÷ 85.2%</w:t>
            </w:r>
          </w:p>
        </w:tc>
        <w:tc>
          <w:tcPr>
            <w:tcW w:w="3827" w:type="dxa"/>
            <w:vAlign w:val="center"/>
          </w:tcPr>
          <w:p w:rsidR="00A377C2" w:rsidRPr="00C5196E" w:rsidRDefault="00A377C2" w:rsidP="00AB4CF3">
            <w:pPr>
              <w:jc w:val="both"/>
              <w:rPr>
                <w:rFonts w:ascii="Times New Roman" w:hAnsi="Times New Roman"/>
                <w:sz w:val="20"/>
                <w:szCs w:val="20"/>
                <w:lang w:val="de-DE"/>
              </w:rPr>
            </w:pPr>
            <w:r w:rsidRPr="00C5196E">
              <w:rPr>
                <w:rFonts w:ascii="Times New Roman" w:hAnsi="Times New Roman"/>
                <w:sz w:val="20"/>
                <w:szCs w:val="20"/>
                <w:lang w:val="de-DE"/>
              </w:rPr>
              <w:t>Đá vách cơ bản là bột kết, cát kết hạt mịn và cát kết hạt trung</w:t>
            </w:r>
          </w:p>
        </w:tc>
      </w:tr>
      <w:tr w:rsidR="00A377C2" w:rsidRPr="00CA383F" w:rsidTr="00AB4CF3">
        <w:tc>
          <w:tcPr>
            <w:tcW w:w="1620" w:type="dxa"/>
            <w:vAlign w:val="center"/>
          </w:tcPr>
          <w:p w:rsidR="00A377C2" w:rsidRPr="00C5196E" w:rsidRDefault="00A377C2" w:rsidP="00C5196E">
            <w:pPr>
              <w:jc w:val="center"/>
              <w:rPr>
                <w:rFonts w:ascii="Times New Roman" w:hAnsi="Times New Roman"/>
                <w:sz w:val="20"/>
                <w:szCs w:val="20"/>
                <w:lang w:val="de-DE"/>
              </w:rPr>
            </w:pPr>
            <w:r w:rsidRPr="00C5196E">
              <w:rPr>
                <w:rFonts w:ascii="Times New Roman" w:hAnsi="Times New Roman"/>
                <w:sz w:val="20"/>
                <w:szCs w:val="20"/>
                <w:lang w:val="de-DE"/>
              </w:rPr>
              <w:t>Vỉa than</w:t>
            </w:r>
          </w:p>
        </w:tc>
        <w:tc>
          <w:tcPr>
            <w:tcW w:w="1642" w:type="dxa"/>
            <w:vAlign w:val="center"/>
          </w:tcPr>
          <w:p w:rsidR="00A377C2" w:rsidRPr="00C5196E" w:rsidRDefault="00A377C2" w:rsidP="00C5196E">
            <w:pPr>
              <w:jc w:val="center"/>
              <w:rPr>
                <w:rFonts w:ascii="Times New Roman" w:hAnsi="Times New Roman"/>
                <w:sz w:val="20"/>
                <w:szCs w:val="20"/>
                <w:lang w:val="de-DE"/>
              </w:rPr>
            </w:pPr>
            <w:r w:rsidRPr="00C5196E">
              <w:rPr>
                <w:rFonts w:ascii="Times New Roman" w:hAnsi="Times New Roman"/>
                <w:sz w:val="20"/>
                <w:szCs w:val="20"/>
                <w:lang w:val="de-DE"/>
              </w:rPr>
              <w:t>7.14÷9.0</w:t>
            </w:r>
          </w:p>
        </w:tc>
        <w:tc>
          <w:tcPr>
            <w:tcW w:w="1416" w:type="dxa"/>
            <w:vAlign w:val="center"/>
          </w:tcPr>
          <w:p w:rsidR="00A377C2" w:rsidRPr="00C5196E" w:rsidRDefault="00A377C2" w:rsidP="00C5196E">
            <w:pPr>
              <w:jc w:val="center"/>
              <w:rPr>
                <w:rFonts w:ascii="Times New Roman" w:hAnsi="Times New Roman"/>
                <w:sz w:val="20"/>
                <w:szCs w:val="20"/>
                <w:lang w:val="de-DE"/>
              </w:rPr>
            </w:pPr>
            <w:r w:rsidRPr="00C5196E">
              <w:rPr>
                <w:rFonts w:ascii="Times New Roman" w:hAnsi="Times New Roman"/>
                <w:sz w:val="20"/>
                <w:szCs w:val="20"/>
                <w:lang w:val="de-DE"/>
              </w:rPr>
              <w:t>-</w:t>
            </w:r>
          </w:p>
        </w:tc>
        <w:tc>
          <w:tcPr>
            <w:tcW w:w="3827" w:type="dxa"/>
            <w:vAlign w:val="center"/>
          </w:tcPr>
          <w:p w:rsidR="00A377C2" w:rsidRPr="00C5196E" w:rsidRDefault="00A377C2" w:rsidP="00AB4CF3">
            <w:pPr>
              <w:jc w:val="both"/>
              <w:rPr>
                <w:rFonts w:ascii="Times New Roman" w:hAnsi="Times New Roman"/>
                <w:sz w:val="20"/>
                <w:szCs w:val="20"/>
                <w:lang w:val="de-DE"/>
              </w:rPr>
            </w:pPr>
            <w:r w:rsidRPr="00C5196E">
              <w:rPr>
                <w:rFonts w:ascii="Times New Roman" w:hAnsi="Times New Roman"/>
                <w:sz w:val="20"/>
                <w:szCs w:val="20"/>
                <w:lang w:val="de-DE"/>
              </w:rPr>
              <w:t>Than có độ tro thấp đến trung bình, hàm lượng lưu huỳnh thấp, độ bốc cao, than có tính tự cháy cao</w:t>
            </w:r>
          </w:p>
        </w:tc>
      </w:tr>
      <w:tr w:rsidR="00A377C2" w:rsidRPr="00CA383F" w:rsidTr="00AB4CF3">
        <w:tc>
          <w:tcPr>
            <w:tcW w:w="1620" w:type="dxa"/>
            <w:vAlign w:val="center"/>
          </w:tcPr>
          <w:p w:rsidR="00A377C2" w:rsidRPr="00C5196E" w:rsidRDefault="00A377C2" w:rsidP="00C5196E">
            <w:pPr>
              <w:jc w:val="center"/>
              <w:rPr>
                <w:rFonts w:ascii="Times New Roman" w:hAnsi="Times New Roman"/>
                <w:sz w:val="20"/>
                <w:szCs w:val="20"/>
                <w:lang w:val="de-DE"/>
              </w:rPr>
            </w:pPr>
            <w:r w:rsidRPr="00C5196E">
              <w:rPr>
                <w:rFonts w:ascii="Times New Roman" w:hAnsi="Times New Roman"/>
                <w:sz w:val="20"/>
                <w:szCs w:val="20"/>
                <w:lang w:val="de-DE"/>
              </w:rPr>
              <w:t>Trụ trực tiếp</w:t>
            </w:r>
          </w:p>
        </w:tc>
        <w:tc>
          <w:tcPr>
            <w:tcW w:w="1642" w:type="dxa"/>
            <w:vAlign w:val="center"/>
          </w:tcPr>
          <w:p w:rsidR="00A377C2" w:rsidRPr="00C5196E" w:rsidRDefault="00A377C2" w:rsidP="00C5196E">
            <w:pPr>
              <w:jc w:val="center"/>
              <w:rPr>
                <w:rFonts w:ascii="Times New Roman" w:hAnsi="Times New Roman"/>
                <w:sz w:val="20"/>
                <w:szCs w:val="20"/>
                <w:lang w:val="de-DE"/>
              </w:rPr>
            </w:pPr>
            <w:r w:rsidRPr="00C5196E">
              <w:rPr>
                <w:rFonts w:ascii="Times New Roman" w:hAnsi="Times New Roman"/>
                <w:sz w:val="20"/>
                <w:szCs w:val="20"/>
                <w:lang w:val="de-DE"/>
              </w:rPr>
              <w:t>9.05 ÷ 15.5</w:t>
            </w:r>
          </w:p>
        </w:tc>
        <w:tc>
          <w:tcPr>
            <w:tcW w:w="1416" w:type="dxa"/>
            <w:vAlign w:val="center"/>
          </w:tcPr>
          <w:p w:rsidR="00A377C2" w:rsidRPr="00C5196E" w:rsidRDefault="00A377C2" w:rsidP="00C5196E">
            <w:pPr>
              <w:jc w:val="center"/>
              <w:rPr>
                <w:rFonts w:ascii="Times New Roman" w:hAnsi="Times New Roman"/>
                <w:sz w:val="20"/>
                <w:szCs w:val="20"/>
                <w:lang w:val="de-DE"/>
              </w:rPr>
            </w:pPr>
            <w:r w:rsidRPr="00C5196E">
              <w:rPr>
                <w:rFonts w:ascii="Times New Roman" w:hAnsi="Times New Roman"/>
                <w:sz w:val="20"/>
                <w:szCs w:val="20"/>
                <w:lang w:val="de-DE"/>
              </w:rPr>
              <w:t>25% ÷ 95%</w:t>
            </w:r>
          </w:p>
        </w:tc>
        <w:tc>
          <w:tcPr>
            <w:tcW w:w="3827" w:type="dxa"/>
            <w:vAlign w:val="center"/>
          </w:tcPr>
          <w:p w:rsidR="00A377C2" w:rsidRPr="00C5196E" w:rsidRDefault="00A377C2" w:rsidP="00AB4CF3">
            <w:pPr>
              <w:jc w:val="both"/>
              <w:rPr>
                <w:rFonts w:ascii="Times New Roman" w:hAnsi="Times New Roman"/>
                <w:sz w:val="20"/>
                <w:szCs w:val="20"/>
                <w:lang w:val="de-DE"/>
              </w:rPr>
            </w:pPr>
            <w:r w:rsidRPr="00C5196E">
              <w:rPr>
                <w:rFonts w:ascii="Times New Roman" w:hAnsi="Times New Roman"/>
                <w:sz w:val="20"/>
                <w:szCs w:val="20"/>
                <w:lang w:val="de-DE"/>
              </w:rPr>
              <w:t xml:space="preserve">Đá vách chủ yếu là đá bột kết và cát kết </w:t>
            </w:r>
          </w:p>
        </w:tc>
      </w:tr>
    </w:tbl>
    <w:p w:rsidR="00A60C65" w:rsidRDefault="00A377C2" w:rsidP="00463683">
      <w:pPr>
        <w:pStyle w:val="ListParagraph"/>
        <w:numPr>
          <w:ilvl w:val="0"/>
          <w:numId w:val="9"/>
        </w:numPr>
        <w:adjustRightInd w:val="0"/>
        <w:snapToGrid w:val="0"/>
        <w:spacing w:before="60" w:line="240" w:lineRule="auto"/>
        <w:ind w:left="0" w:firstLine="0"/>
        <w:contextualSpacing w:val="0"/>
        <w:rPr>
          <w:rFonts w:ascii="Times New Roman" w:hAnsi="Times New Roman" w:cs="Times New Roman"/>
          <w:b/>
          <w:noProof/>
          <w:sz w:val="20"/>
          <w:szCs w:val="20"/>
          <w:lang w:val="de-DE"/>
        </w:rPr>
      </w:pPr>
      <w:r w:rsidRPr="00FB79AA">
        <w:rPr>
          <w:rFonts w:ascii="Times New Roman" w:hAnsi="Times New Roman" w:cs="Times New Roman"/>
          <w:b/>
          <w:noProof/>
          <w:sz w:val="20"/>
          <w:szCs w:val="20"/>
          <w:lang w:val="de-DE"/>
        </w:rPr>
        <w:t xml:space="preserve"> </w:t>
      </w:r>
      <w:bookmarkStart w:id="0" w:name="_Toc68511963"/>
      <w:bookmarkStart w:id="1" w:name="_Toc68512026"/>
      <w:bookmarkStart w:id="2" w:name="_Toc211929926"/>
      <w:bookmarkStart w:id="3" w:name="_Toc211931749"/>
      <w:bookmarkStart w:id="4" w:name="_Toc211935536"/>
      <w:bookmarkStart w:id="5" w:name="_Toc212019721"/>
      <w:bookmarkStart w:id="6" w:name="_Toc212111325"/>
      <w:r w:rsidR="00FB79AA" w:rsidRPr="00FB79AA">
        <w:rPr>
          <w:rFonts w:ascii="Times New Roman" w:hAnsi="Times New Roman" w:cs="Times New Roman"/>
          <w:b/>
          <w:noProof/>
          <w:sz w:val="20"/>
          <w:szCs w:val="20"/>
          <w:lang w:val="de-DE"/>
        </w:rPr>
        <w:t>Nghiên cứ</w:t>
      </w:r>
      <w:r w:rsidR="008C24AF">
        <w:rPr>
          <w:rFonts w:ascii="Times New Roman" w:hAnsi="Times New Roman" w:cs="Times New Roman"/>
          <w:b/>
          <w:noProof/>
          <w:sz w:val="20"/>
          <w:szCs w:val="20"/>
          <w:lang w:val="de-DE"/>
        </w:rPr>
        <w:t xml:space="preserve">u mô hình mô phỏng quá trình </w:t>
      </w:r>
      <w:r w:rsidR="00FB79AA" w:rsidRPr="00FB79AA">
        <w:rPr>
          <w:rFonts w:ascii="Times New Roman" w:hAnsi="Times New Roman" w:cs="Times New Roman"/>
          <w:b/>
          <w:noProof/>
          <w:sz w:val="20"/>
          <w:szCs w:val="20"/>
          <w:lang w:val="de-DE"/>
        </w:rPr>
        <w:t>tháo hạ khối than nóc rời rạc</w:t>
      </w:r>
    </w:p>
    <w:bookmarkEnd w:id="0"/>
    <w:bookmarkEnd w:id="1"/>
    <w:bookmarkEnd w:id="2"/>
    <w:bookmarkEnd w:id="3"/>
    <w:bookmarkEnd w:id="4"/>
    <w:bookmarkEnd w:id="5"/>
    <w:bookmarkEnd w:id="6"/>
    <w:p w:rsidR="00A377C2" w:rsidRPr="00FB79AA" w:rsidRDefault="00E410EC" w:rsidP="00463683">
      <w:pPr>
        <w:adjustRightInd w:val="0"/>
        <w:snapToGrid w:val="0"/>
        <w:spacing w:before="60" w:after="60"/>
        <w:rPr>
          <w:rFonts w:eastAsiaTheme="minorHAnsi"/>
          <w:b/>
          <w:i/>
          <w:color w:val="000000"/>
          <w:lang w:val="de-DE"/>
        </w:rPr>
      </w:pPr>
      <w:r w:rsidRPr="00FB79AA">
        <w:rPr>
          <w:rFonts w:eastAsiaTheme="minorHAnsi"/>
          <w:b/>
          <w:i/>
          <w:color w:val="000000"/>
          <w:lang w:val="de-DE"/>
        </w:rPr>
        <w:t xml:space="preserve">3.1 </w:t>
      </w:r>
      <w:r w:rsidR="00A60C65" w:rsidRPr="00FB79AA">
        <w:rPr>
          <w:rFonts w:eastAsiaTheme="minorHAnsi"/>
          <w:b/>
          <w:i/>
          <w:color w:val="000000"/>
          <w:lang w:val="de-DE"/>
        </w:rPr>
        <w:t xml:space="preserve"> </w:t>
      </w:r>
      <w:r w:rsidR="00FB79AA">
        <w:rPr>
          <w:rFonts w:eastAsiaTheme="minorHAnsi"/>
          <w:b/>
          <w:i/>
          <w:color w:val="000000"/>
          <w:lang w:val="de-DE"/>
        </w:rPr>
        <w:t>Xây dựng</w:t>
      </w:r>
      <w:r w:rsidR="00A377C2" w:rsidRPr="00FB79AA">
        <w:rPr>
          <w:rFonts w:eastAsiaTheme="minorHAnsi"/>
          <w:b/>
          <w:i/>
          <w:color w:val="000000"/>
          <w:lang w:val="de-DE"/>
        </w:rPr>
        <w:t xml:space="preserve"> mô hình vật liệu tương đương</w:t>
      </w:r>
    </w:p>
    <w:p w:rsidR="00A377C2" w:rsidRPr="00A377C2" w:rsidRDefault="00A377C2" w:rsidP="00A377C2">
      <w:pPr>
        <w:widowControl/>
        <w:autoSpaceDE w:val="0"/>
        <w:autoSpaceDN w:val="0"/>
        <w:adjustRightInd w:val="0"/>
        <w:ind w:firstLine="227"/>
        <w:jc w:val="both"/>
        <w:rPr>
          <w:rFonts w:eastAsiaTheme="minorHAnsi"/>
          <w:lang w:val="vi-VN"/>
        </w:rPr>
      </w:pPr>
      <w:r w:rsidRPr="00A377C2">
        <w:rPr>
          <w:rFonts w:eastAsiaTheme="minorHAnsi"/>
          <w:lang w:val="vi-VN"/>
        </w:rPr>
        <w:t>Công trình nghiên cứu sử dụng thiết bị mô hình tương đương hai chiều cho vật liệu rời rạ</w:t>
      </w:r>
      <w:r w:rsidR="00362787">
        <w:rPr>
          <w:rFonts w:eastAsiaTheme="minorHAnsi"/>
          <w:lang w:val="vi-VN"/>
        </w:rPr>
        <w:t xml:space="preserve">c </w:t>
      </w:r>
      <w:r w:rsidR="00362787" w:rsidRPr="00362787">
        <w:rPr>
          <w:rFonts w:eastAsiaTheme="minorHAnsi"/>
          <w:lang w:val="de-DE"/>
        </w:rPr>
        <w:t>trong</w:t>
      </w:r>
      <w:r w:rsidRPr="00A377C2">
        <w:rPr>
          <w:rFonts w:eastAsiaTheme="minorHAnsi"/>
          <w:lang w:val="vi-VN"/>
        </w:rPr>
        <w:t xml:space="preserve"> phòng thí nghiệm mô phỏng quá trình hạ trần cho lò chợ</w:t>
      </w:r>
      <w:r w:rsidR="00030BC7">
        <w:rPr>
          <w:rFonts w:eastAsiaTheme="minorHAnsi"/>
          <w:lang w:val="vi-VN"/>
        </w:rPr>
        <w:t xml:space="preserve"> </w:t>
      </w:r>
      <w:r w:rsidR="00030BC7" w:rsidRPr="00030BC7">
        <w:rPr>
          <w:rFonts w:eastAsiaTheme="minorHAnsi"/>
          <w:lang w:val="de-DE"/>
        </w:rPr>
        <w:t>13</w:t>
      </w:r>
      <w:r w:rsidRPr="00A377C2">
        <w:rPr>
          <w:rFonts w:eastAsiaTheme="minorHAnsi"/>
          <w:lang w:val="vi-VN"/>
        </w:rPr>
        <w:t>07. Do góc dốc lò chợ không lớn, do đó mô hình không xét đến yếu tố góc dốc lò chợ; chiều rộng của vì chống trong mô hình là 7.5cm, do đó lựa chọn tỷ lệ tương ứng giữa mô hình và thực tế là C1 là:</w:t>
      </w:r>
    </w:p>
    <w:p w:rsidR="00A377C2" w:rsidRPr="00A377C2" w:rsidRDefault="00A377C2" w:rsidP="00AB4CF3">
      <w:pPr>
        <w:widowControl/>
        <w:autoSpaceDE w:val="0"/>
        <w:autoSpaceDN w:val="0"/>
        <w:adjustRightInd w:val="0"/>
        <w:ind w:firstLine="227"/>
        <w:jc w:val="center"/>
        <w:rPr>
          <w:rFonts w:eastAsiaTheme="minorHAnsi"/>
          <w:lang w:val="vi-VN"/>
        </w:rPr>
      </w:pPr>
      <w:r w:rsidRPr="00A377C2">
        <w:rPr>
          <w:rFonts w:eastAsiaTheme="minorHAnsi"/>
          <w:lang w:val="vi-VN"/>
        </w:rPr>
        <w:t>C1 = 7.5/150 = 1: 20</w:t>
      </w:r>
    </w:p>
    <w:p w:rsidR="00A377C2" w:rsidRPr="00A377C2" w:rsidRDefault="00A377C2" w:rsidP="00A377C2">
      <w:pPr>
        <w:widowControl/>
        <w:autoSpaceDE w:val="0"/>
        <w:autoSpaceDN w:val="0"/>
        <w:adjustRightInd w:val="0"/>
        <w:ind w:firstLine="227"/>
        <w:jc w:val="both"/>
        <w:rPr>
          <w:rFonts w:eastAsiaTheme="minorHAnsi"/>
          <w:lang w:val="vi-VN"/>
        </w:rPr>
      </w:pPr>
      <w:r w:rsidRPr="00A377C2">
        <w:rPr>
          <w:rFonts w:eastAsiaTheme="minorHAnsi"/>
          <w:lang w:val="vi-VN"/>
        </w:rPr>
        <w:t xml:space="preserve">Sử dụng vật liệu tương đương là đá vôi với các đường kính là 0.5, 1.0, 1.5, 2.0 và 3.5 mm để mô phỏng mức độ dập vỡ khi kích thước các khối hạt khác nhau. Căn cứ vào số liệu đo thực tế, góc nghỉ tự nhiên của các vật liệu tương đương </w:t>
      </w:r>
      <w:r w:rsidR="005427EC">
        <w:rPr>
          <w:rFonts w:eastAsiaTheme="minorHAnsi"/>
          <w:lang w:val="vi-VN"/>
        </w:rPr>
        <w:t>là 40</w:t>
      </w:r>
      <w:r w:rsidR="005427EC" w:rsidRPr="00030BC7">
        <w:rPr>
          <w:rFonts w:eastAsiaTheme="minorHAnsi"/>
          <w:vertAlign w:val="superscript"/>
          <w:lang w:val="vi-VN"/>
        </w:rPr>
        <w:t>0</w:t>
      </w:r>
      <w:r w:rsidR="005427EC">
        <w:rPr>
          <w:rFonts w:eastAsiaTheme="minorHAnsi"/>
          <w:lang w:val="vi-VN"/>
        </w:rPr>
        <w:t>-43</w:t>
      </w:r>
      <w:r w:rsidR="005427EC" w:rsidRPr="005427EC">
        <w:rPr>
          <w:rFonts w:eastAsiaTheme="minorHAnsi"/>
          <w:vertAlign w:val="superscript"/>
          <w:lang w:val="vi-VN"/>
        </w:rPr>
        <w:t>0</w:t>
      </w:r>
      <w:r w:rsidRPr="00A377C2">
        <w:rPr>
          <w:rFonts w:eastAsiaTheme="minorHAnsi"/>
          <w:lang w:val="vi-VN"/>
        </w:rPr>
        <w:t>.</w:t>
      </w:r>
    </w:p>
    <w:p w:rsidR="00A377C2" w:rsidRPr="00DD2823" w:rsidRDefault="00A377C2" w:rsidP="00A377C2">
      <w:pPr>
        <w:widowControl/>
        <w:autoSpaceDE w:val="0"/>
        <w:autoSpaceDN w:val="0"/>
        <w:adjustRightInd w:val="0"/>
        <w:ind w:firstLine="227"/>
        <w:jc w:val="both"/>
        <w:rPr>
          <w:rFonts w:eastAsiaTheme="minorHAnsi"/>
          <w:lang w:val="vi-VN"/>
        </w:rPr>
      </w:pPr>
      <w:r w:rsidRPr="00A377C2">
        <w:rPr>
          <w:rFonts w:eastAsiaTheme="minorHAnsi"/>
          <w:lang w:val="vi-VN"/>
        </w:rPr>
        <w:t>Theo quan trắc tại hiện trường lò chợ cho thấy, khối than nóc dập vỡ tương đối đồng đều, đường kính hạt đa phần nhỏ hơn 100mm, rất ít khi xuất hiện các khối lớn. Đường kính hạt đá vách trực tiếp khi sập đổ lớn hơn đường kính khối than nóc, thông thường phân bố từ 200÷500mm, do đó mô hình lựa chọn tỷ lệ kích thước cỡ hạt than và đá vách là 1:2, bước hạ trần là khấu hai lần hạ trần một lần, tỷ lệ khấ</w:t>
      </w:r>
      <w:r w:rsidR="00806333">
        <w:rPr>
          <w:rFonts w:eastAsiaTheme="minorHAnsi"/>
          <w:lang w:val="vi-VN"/>
        </w:rPr>
        <w:t>u gương</w:t>
      </w:r>
      <w:r w:rsidR="00806333" w:rsidRPr="00806333">
        <w:rPr>
          <w:rFonts w:eastAsiaTheme="minorHAnsi"/>
          <w:lang w:val="vi-VN"/>
        </w:rPr>
        <w:t>-</w:t>
      </w:r>
      <w:r w:rsidRPr="00A377C2">
        <w:rPr>
          <w:rFonts w:eastAsiaTheme="minorHAnsi"/>
          <w:lang w:val="vi-VN"/>
        </w:rPr>
        <w:t xml:space="preserve"> hạ trần là 1:2. Số liệu cần thu thập là sản lượng than hạ trần và lượng đá xen kẹp trong mỗi chu kỳ hạ trần, đồng thời toàn bộ quá trình tháo than được ghi lại bằng hình ả</w:t>
      </w:r>
      <w:r w:rsidR="00D3065A">
        <w:rPr>
          <w:rFonts w:eastAsiaTheme="minorHAnsi"/>
          <w:lang w:val="vi-VN"/>
        </w:rPr>
        <w:t>nh. Hình</w:t>
      </w:r>
      <w:r w:rsidR="00D3065A" w:rsidRPr="00D3065A">
        <w:rPr>
          <w:rFonts w:eastAsiaTheme="minorHAnsi"/>
          <w:lang w:val="vi-VN"/>
        </w:rPr>
        <w:t xml:space="preserve"> </w:t>
      </w:r>
      <w:r w:rsidR="00D3065A" w:rsidRPr="00DD2823">
        <w:rPr>
          <w:rFonts w:eastAsiaTheme="minorHAnsi"/>
          <w:lang w:val="vi-VN"/>
        </w:rPr>
        <w:t>1</w:t>
      </w:r>
      <w:r w:rsidRPr="00A377C2">
        <w:rPr>
          <w:rFonts w:eastAsiaTheme="minorHAnsi"/>
          <w:lang w:val="vi-VN"/>
        </w:rPr>
        <w:t xml:space="preserve"> là hình ảnh của mô hình trước khi mô phỏ</w:t>
      </w:r>
      <w:r w:rsidR="00D3065A">
        <w:rPr>
          <w:rFonts w:eastAsiaTheme="minorHAnsi"/>
          <w:lang w:val="vi-VN"/>
        </w:rPr>
        <w:t>ng</w:t>
      </w:r>
      <w:r w:rsidR="00D3065A" w:rsidRPr="00D3065A">
        <w:rPr>
          <w:rFonts w:eastAsiaTheme="minorHAnsi"/>
          <w:lang w:val="vi-VN"/>
        </w:rPr>
        <w:t>.</w:t>
      </w:r>
    </w:p>
    <w:p w:rsidR="00A377C2" w:rsidRDefault="00806333" w:rsidP="00A377C2">
      <w:pPr>
        <w:spacing w:beforeLines="50" w:before="120"/>
        <w:jc w:val="center"/>
        <w:rPr>
          <w:color w:val="000000"/>
          <w:kern w:val="2"/>
          <w:sz w:val="24"/>
          <w:szCs w:val="24"/>
          <w:lang w:val="en-US" w:eastAsia="zh-CN"/>
        </w:rPr>
      </w:pPr>
      <w:r>
        <w:rPr>
          <w:noProof/>
          <w:lang w:val="en-US" w:eastAsia="zh-CN"/>
        </w:rPr>
        <mc:AlternateContent>
          <mc:Choice Requires="wps">
            <w:drawing>
              <wp:anchor distT="0" distB="0" distL="114300" distR="114300" simplePos="0" relativeHeight="251661312" behindDoc="0" locked="0" layoutInCell="1" allowOverlap="1" wp14:anchorId="743D2FDB" wp14:editId="6A61E129">
                <wp:simplePos x="0" y="0"/>
                <wp:positionH relativeFrom="column">
                  <wp:posOffset>3379470</wp:posOffset>
                </wp:positionH>
                <wp:positionV relativeFrom="paragraph">
                  <wp:posOffset>312403</wp:posOffset>
                </wp:positionV>
                <wp:extent cx="1143000" cy="247015"/>
                <wp:effectExtent l="0" t="0" r="19050" b="1968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47015"/>
                        </a:xfrm>
                        <a:prstGeom prst="rect">
                          <a:avLst/>
                        </a:prstGeom>
                        <a:solidFill>
                          <a:srgbClr val="FFFFFF"/>
                        </a:solidFill>
                        <a:ln w="9525">
                          <a:solidFill>
                            <a:srgbClr val="000000"/>
                          </a:solidFill>
                          <a:miter lim="800000"/>
                          <a:headEnd/>
                          <a:tailEnd/>
                        </a:ln>
                      </wps:spPr>
                      <wps:txbx>
                        <w:txbxContent>
                          <w:p w:rsidR="001059EF" w:rsidRPr="009F436F" w:rsidRDefault="001059EF" w:rsidP="009F436F">
                            <w:pPr>
                              <w:adjustRightInd w:val="0"/>
                              <w:snapToGrid w:val="0"/>
                              <w:jc w:val="center"/>
                              <w:rPr>
                                <w:sz w:val="18"/>
                                <w:szCs w:val="18"/>
                                <w:lang w:val="en-US"/>
                              </w:rPr>
                            </w:pPr>
                            <w:r>
                              <w:rPr>
                                <w:sz w:val="18"/>
                                <w:szCs w:val="18"/>
                                <w:lang w:val="en-US"/>
                              </w:rPr>
                              <w:t>Đá vách trực tiếp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66.1pt;margin-top:24.6pt;width:90pt;height:1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51WLAIAAFEEAAAOAAAAZHJzL2Uyb0RvYy54bWysVNtu2zAMfR+wfxD0vtjJkrU14hRdugwD&#10;ugvQ7gNoWY6FyaImKbGzry8lp2m6YS/D8iCIJnV4eEhmeT10mu2l8wpNyaeTnDNpBNbKbEv+/WHz&#10;5pIzH8DUoNHIkh+k59er16+WvS3kDFvUtXSMQIwvelvyNgRbZJkXrezAT9BKQ84GXQeBTLfNagc9&#10;oXc6m+X5u6xHV1uHQnpPX29HJ18l/KaRInxtGi8D0yUnbiGdLp1VPLPVEoqtA9sqcaQB/8CiA2Uo&#10;6QnqFgKwnVN/QHVKOPTYhInALsOmUUKmGqiaaf5bNfctWJlqIXG8Pcnk/x+s+LL/5piqqXfUKQMd&#10;9ehBDoG9x4HNozy99QVF3VuKCwN9ptBUqrd3KH54ZnDdgtnKG+ewbyXURG8aX2ZnT0ccH0Gq/jPW&#10;lAZ2ARPQ0LguakdqMEKnNh1OrYlUREw5nb/Nc3IJ8s3mF/l0kVJA8fTaOh8+SuxYvJTcUesTOuzv&#10;fIhsoHgKick8alVvlNbJcNtqrR3bA43JJv2O6C/CtGF9ya8Ws8UowF8hiGkkO2Z9AdGpQPOuVVfy&#10;y1MQFFG2D6amB1AEUHq8E2VtjjpG6UYRw1ANFBjFrbA+kKIOx7mmPaRLi+4XZz3NdMn9zx04yZn+&#10;ZKgrV9P5PC5BMuaLixkZ7txTnXvACIIqeeBsvK7DuDg769S2pUzjHBi8oU42Kon8zOrIm+Y2aX/c&#10;sbgY53aKev4nWD0CAAD//wMAUEsDBBQABgAIAAAAIQDs9NWM3wAAAAkBAAAPAAAAZHJzL2Rvd25y&#10;ZXYueG1sTI/BTsMwDIbvSLxDZCQuiKXtxtaVphNCAsENBoJr1nptReKUJOvK2+Od4GTZ/vT7c7mZ&#10;rBEj+tA7UpDOEhBItWt6ahW8vz1c5yBC1NRo4wgV/GCATXV+VuqicUd6xXEbW8EhFAqtoItxKKQM&#10;dYdWh5kbkHi3d97qyK1vZeP1kcOtkVmSLKXVPfGFTg9432H9tT1YBfniafwMz/OXj3q5N+t4tRof&#10;v71SlxfT3S2IiFP8g+Gkz+pQsdPOHagJwii4mWcZowoWa64MrNLTYMfpeQqyKuX/D6pfAAAA//8D&#10;AFBLAQItABQABgAIAAAAIQC2gziS/gAAAOEBAAATAAAAAAAAAAAAAAAAAAAAAABbQ29udGVudF9U&#10;eXBlc10ueG1sUEsBAi0AFAAGAAgAAAAhADj9If/WAAAAlAEAAAsAAAAAAAAAAAAAAAAALwEAAF9y&#10;ZWxzLy5yZWxzUEsBAi0AFAAGAAgAAAAhABxHnVYsAgAAUQQAAA4AAAAAAAAAAAAAAAAALgIAAGRy&#10;cy9lMm9Eb2MueG1sUEsBAi0AFAAGAAgAAAAhAOz01YzfAAAACQEAAA8AAAAAAAAAAAAAAAAAhgQA&#10;AGRycy9kb3ducmV2LnhtbFBLBQYAAAAABAAEAPMAAACSBQAAAAA=&#10;">
                <v:textbox>
                  <w:txbxContent>
                    <w:p w:rsidR="001059EF" w:rsidRPr="009F436F" w:rsidRDefault="001059EF" w:rsidP="009F436F">
                      <w:pPr>
                        <w:adjustRightInd w:val="0"/>
                        <w:snapToGrid w:val="0"/>
                        <w:jc w:val="center"/>
                        <w:rPr>
                          <w:sz w:val="18"/>
                          <w:szCs w:val="18"/>
                          <w:lang w:val="en-US"/>
                        </w:rPr>
                      </w:pPr>
                      <w:r>
                        <w:rPr>
                          <w:sz w:val="18"/>
                          <w:szCs w:val="18"/>
                          <w:lang w:val="en-US"/>
                        </w:rPr>
                        <w:t>Đá vách trực tiếp</w:t>
                      </w:r>
                    </w:p>
                  </w:txbxContent>
                </v:textbox>
              </v:shape>
            </w:pict>
          </mc:Fallback>
        </mc:AlternateContent>
      </w:r>
      <w:r w:rsidR="00730AC4">
        <w:rPr>
          <w:noProof/>
          <w:lang w:val="en-US" w:eastAsia="zh-CN"/>
        </w:rPr>
        <mc:AlternateContent>
          <mc:Choice Requires="wps">
            <w:drawing>
              <wp:anchor distT="0" distB="0" distL="114300" distR="114300" simplePos="0" relativeHeight="251663360" behindDoc="0" locked="0" layoutInCell="1" allowOverlap="1" wp14:anchorId="4807E4CB" wp14:editId="71E12618">
                <wp:simplePos x="0" y="0"/>
                <wp:positionH relativeFrom="column">
                  <wp:posOffset>748648</wp:posOffset>
                </wp:positionH>
                <wp:positionV relativeFrom="paragraph">
                  <wp:posOffset>1599565</wp:posOffset>
                </wp:positionV>
                <wp:extent cx="868045" cy="247015"/>
                <wp:effectExtent l="0" t="0" r="27305" b="1968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247015"/>
                        </a:xfrm>
                        <a:prstGeom prst="rect">
                          <a:avLst/>
                        </a:prstGeom>
                        <a:solidFill>
                          <a:srgbClr val="FFFFFF"/>
                        </a:solidFill>
                        <a:ln w="9525">
                          <a:solidFill>
                            <a:srgbClr val="000000"/>
                          </a:solidFill>
                          <a:miter lim="800000"/>
                          <a:headEnd/>
                          <a:tailEnd/>
                        </a:ln>
                      </wps:spPr>
                      <wps:txbx>
                        <w:txbxContent>
                          <w:p w:rsidR="001059EF" w:rsidRPr="009F436F" w:rsidRDefault="001059EF" w:rsidP="004D227A">
                            <w:pPr>
                              <w:jc w:val="center"/>
                              <w:rPr>
                                <w:sz w:val="18"/>
                                <w:szCs w:val="18"/>
                                <w:lang w:val="en-US"/>
                              </w:rPr>
                            </w:pPr>
                            <w:r w:rsidRPr="009F436F">
                              <w:rPr>
                                <w:sz w:val="18"/>
                                <w:szCs w:val="18"/>
                                <w:lang w:val="en-US"/>
                              </w:rPr>
                              <w:t>Gương than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58.95pt;margin-top:125.95pt;width:68.35pt;height:19.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Q1xKwIAAFcEAAAOAAAAZHJzL2Uyb0RvYy54bWysVM1u2zAMvg/YOwi6L3aMpEmNOEWXLsOA&#10;rhvQ7gEUWbaFSaImKbGzpx8lp2n2dxnmg0CK1EfyI+nVzaAVOQjnJZiKTic5JcJwqKVpK/rlaftm&#10;SYkPzNRMgREVPQpPb9avX616W4oCOlC1cARBjC97W9EuBFtmmeed0MxPwAqDxgacZgFV12a1Yz2i&#10;a5UVeX6V9eBq64AL7/H2bjTSdcJvGsHDp6bxIhBVUcwtpNOlcxfPbL1iZeuY7SQ/pcH+IQvNpMGg&#10;Z6g7FhjZO/kblJbcgYcmTDjoDJpGcpFqwGqm+S/VPHbMilQLkuPtmSb//2D5w+GzI7LG3i0oMUxj&#10;j57EEMhbGEgR6emtL9Hr0aJfGPAaXVOp3t4D/+qJgU3HTCtunYO+E6zG9KbxZXbxdMTxEWTXf4Qa&#10;w7B9gAQ0NE5H7pANgujYpuO5NTEVjpfLq2U+m1PC0VTMFvl0niKw8vmxdT68F6BJFCrqsPMJnB3u&#10;fYjJsPLZJcbyoGS9lUolxbW7jXLkwHBKtuk7of/kpgzpK3o9L+Zj/X+FyNP3JwgtA467khorOjux&#10;MrL2ztRpGAOTapQxZWVONEbmRg7DsBvGhsUAkeId1Efk1cE43biNKHTgvlPS42RX1H/bMycoUR8M&#10;9uZ6OpvFVUjKbL4oUHGXlt2lhRmOUBUNlIziJozrs7dOth1GGqfBwC32s5GJ65esTunj9KYWnDYt&#10;rselnrxe/gfrHwAAAP//AwBQSwMEFAAGAAgAAAAhAFIVnm/gAAAACwEAAA8AAABkcnMvZG93bnJl&#10;di54bWxMj8FOwzAQRO9I/IO1SFwQdRLaNAlxKoQEojcoCK5u7CYR9jrYbhr+nuUEtxnt0+xMvZmt&#10;YZP2YXAoIF0kwDS2Tg3YCXh7fbgugIUoUUnjUAv41gE2zflZLSvlTviip13sGIVgqKSAPsax4jy0&#10;vbYyLNyokW4H562MZH3HlZcnCreGZ0mScysHpA+9HPV9r9vP3dEKKJZP00fY3jy/t/nBlPFqPT1+&#10;eSEuL+a7W2BRz/EPht/6VB0a6rR3R1SBGfLpuiRUQLZKSRCRrZY5sD2JMimANzX/v6H5AQAA//8D&#10;AFBLAQItABQABgAIAAAAIQC2gziS/gAAAOEBAAATAAAAAAAAAAAAAAAAAAAAAABbQ29udGVudF9U&#10;eXBlc10ueG1sUEsBAi0AFAAGAAgAAAAhADj9If/WAAAAlAEAAAsAAAAAAAAAAAAAAAAALwEAAF9y&#10;ZWxzLy5yZWxzUEsBAi0AFAAGAAgAAAAhADgpDXErAgAAVwQAAA4AAAAAAAAAAAAAAAAALgIAAGRy&#10;cy9lMm9Eb2MueG1sUEsBAi0AFAAGAAgAAAAhAFIVnm/gAAAACwEAAA8AAAAAAAAAAAAAAAAAhQQA&#10;AGRycy9kb3ducmV2LnhtbFBLBQYAAAAABAAEAPMAAACSBQAAAAA=&#10;">
                <v:textbox>
                  <w:txbxContent>
                    <w:p w:rsidR="001059EF" w:rsidRPr="009F436F" w:rsidRDefault="001059EF" w:rsidP="004D227A">
                      <w:pPr>
                        <w:jc w:val="center"/>
                        <w:rPr>
                          <w:sz w:val="18"/>
                          <w:szCs w:val="18"/>
                          <w:lang w:val="en-US"/>
                        </w:rPr>
                      </w:pPr>
                      <w:r w:rsidRPr="009F436F">
                        <w:rPr>
                          <w:sz w:val="18"/>
                          <w:szCs w:val="18"/>
                          <w:lang w:val="en-US"/>
                        </w:rPr>
                        <w:t>Gương than</w:t>
                      </w:r>
                    </w:p>
                  </w:txbxContent>
                </v:textbox>
              </v:shape>
            </w:pict>
          </mc:Fallback>
        </mc:AlternateContent>
      </w:r>
      <w:r w:rsidR="00365431">
        <w:rPr>
          <w:noProof/>
          <w:lang w:val="en-US" w:eastAsia="zh-CN"/>
        </w:rPr>
        <mc:AlternateContent>
          <mc:Choice Requires="wps">
            <w:drawing>
              <wp:anchor distT="0" distB="0" distL="114300" distR="114300" simplePos="0" relativeHeight="251662336" behindDoc="0" locked="0" layoutInCell="1" allowOverlap="1" wp14:anchorId="657F6B91" wp14:editId="644E7576">
                <wp:simplePos x="0" y="0"/>
                <wp:positionH relativeFrom="column">
                  <wp:posOffset>2253615</wp:posOffset>
                </wp:positionH>
                <wp:positionV relativeFrom="paragraph">
                  <wp:posOffset>874395</wp:posOffset>
                </wp:positionV>
                <wp:extent cx="868045" cy="247015"/>
                <wp:effectExtent l="13335" t="5715" r="13970" b="1397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247015"/>
                        </a:xfrm>
                        <a:prstGeom prst="rect">
                          <a:avLst/>
                        </a:prstGeom>
                        <a:solidFill>
                          <a:srgbClr val="FFFFFF"/>
                        </a:solidFill>
                        <a:ln w="9525">
                          <a:solidFill>
                            <a:srgbClr val="000000"/>
                          </a:solidFill>
                          <a:miter lim="800000"/>
                          <a:headEnd/>
                          <a:tailEnd/>
                        </a:ln>
                      </wps:spPr>
                      <wps:txbx>
                        <w:txbxContent>
                          <w:p w:rsidR="001059EF" w:rsidRPr="009F436F" w:rsidRDefault="001059EF" w:rsidP="009F436F">
                            <w:pPr>
                              <w:adjustRightInd w:val="0"/>
                              <w:snapToGrid w:val="0"/>
                              <w:jc w:val="center"/>
                              <w:rPr>
                                <w:sz w:val="18"/>
                                <w:szCs w:val="18"/>
                              </w:rPr>
                            </w:pPr>
                            <w:r w:rsidRPr="009F436F">
                              <w:rPr>
                                <w:sz w:val="18"/>
                                <w:szCs w:val="18"/>
                              </w:rPr>
                              <w:t>Than nóc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77.45pt;margin-top:68.85pt;width:68.35pt;height:1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2p2KwIAAFcEAAAOAAAAZHJzL2Uyb0RvYy54bWysVNuO2yAQfa/Uf0C8N3asZHdjxVlts01V&#10;aXuRdvsBGGMbFRgKJHb69R1wNk1vL1X9gBgYzsycM+P17agVOQjnJZiKzmc5JcJwaKTpKvr5affq&#10;hhIfmGmYAiMqehSe3m5evlgPthQF9KAa4QiCGF8OtqJ9CLbMMs97oZmfgRUGL1twmgU0XZc1jg2I&#10;rlVW5PlVNoBrrAMuvMfT++mSbhJ+2woePratF4GoimJuIa0urXVcs82alZ1jtpf8lAb7hyw0kwaD&#10;nqHuWWBk7+RvUFpyBx7aMOOgM2hbyUWqAauZ579U89gzK1ItSI63Z5r8/4PlHw6fHJENareixDCN&#10;Gj2JMZDXMJIi0jNYX6LXo0W/MOIxuqZSvX0A/sUTA9uemU7cOQdDL1iD6c3jy+zi6YTjI0g9vIcG&#10;w7B9gAQ0tk5H7pANgugo0/EsTUyF4+HN1U2+WFLC8apYXOfzZYrAyufH1vnwVoAmcVNRh8oncHZ4&#10;8CEmw8pnlxjLg5LNTiqVDNfVW+XIgWGX7NJ3Qv/JTRkyVHS1LJZT/X+FyNP3JwgtA7a7khorOjux&#10;MrL2xjSpGQOTatpjysqcaIzMTRyGsR6TYGd1amiOyKuDqbtxGnHTg/tGyYCdXVH/dc+coES9M6jN&#10;ar5YxFFIxmJ5XaDhLm/qyxtmOEJVNFAybbdhGp+9dbLrMdLUDQbuUM9WJq6j8FNWp/Sxe5MEp0mL&#10;43FpJ68f/4PNdwAAAP//AwBQSwMEFAAGAAgAAAAhACTOeWPhAAAACwEAAA8AAABkcnMvZG93bnJl&#10;di54bWxMj8FOwzAMhu9IvENkJC6IpaMlXUvTCSGB4AbbBNesydqKxilJ1pW3x5zgaP+ffn+u1rMd&#10;2GR86B1KWC4SYAYbp3tsJey2j9crYCEq1GpwaCR8mwDr+vysUqV2J3wz0ya2jEowlEpCF+NYch6a&#10;zlgVFm40SNnBeasijb7l2qsTlduB3ySJ4Fb1SBc6NZqHzjSfm6OVsMqep4/wkr6+N+IwFPEqn56+&#10;vJSXF/P9HbBo5vgHw68+qUNNTnt3RB3YICG9zQpCKUjzHBgRWbEUwPa0yYUAXlf8/w/1DwAAAP//&#10;AwBQSwECLQAUAAYACAAAACEAtoM4kv4AAADhAQAAEwAAAAAAAAAAAAAAAAAAAAAAW0NvbnRlbnRf&#10;VHlwZXNdLnhtbFBLAQItABQABgAIAAAAIQA4/SH/1gAAAJQBAAALAAAAAAAAAAAAAAAAAC8BAABf&#10;cmVscy8ucmVsc1BLAQItABQABgAIAAAAIQDSN2p2KwIAAFcEAAAOAAAAAAAAAAAAAAAAAC4CAABk&#10;cnMvZTJvRG9jLnhtbFBLAQItABQABgAIAAAAIQAkznlj4QAAAAsBAAAPAAAAAAAAAAAAAAAAAIUE&#10;AABkcnMvZG93bnJldi54bWxQSwUGAAAAAAQABADzAAAAkwUAAAAA&#10;">
                <v:textbox>
                  <w:txbxContent>
                    <w:p w:rsidR="001059EF" w:rsidRPr="009F436F" w:rsidRDefault="001059EF" w:rsidP="009F436F">
                      <w:pPr>
                        <w:adjustRightInd w:val="0"/>
                        <w:snapToGrid w:val="0"/>
                        <w:jc w:val="center"/>
                        <w:rPr>
                          <w:sz w:val="18"/>
                          <w:szCs w:val="18"/>
                        </w:rPr>
                      </w:pPr>
                      <w:r w:rsidRPr="009F436F">
                        <w:rPr>
                          <w:sz w:val="18"/>
                          <w:szCs w:val="18"/>
                        </w:rPr>
                        <w:t>Than nóc</w:t>
                      </w:r>
                    </w:p>
                  </w:txbxContent>
                </v:textbox>
              </v:shape>
            </w:pict>
          </mc:Fallback>
        </mc:AlternateContent>
      </w:r>
      <w:r w:rsidR="00A377C2" w:rsidRPr="00A377C2">
        <w:rPr>
          <w:noProof/>
          <w:color w:val="000000"/>
          <w:kern w:val="2"/>
          <w:sz w:val="24"/>
          <w:szCs w:val="24"/>
          <w:lang w:val="en-US" w:eastAsia="zh-CN"/>
        </w:rPr>
        <w:drawing>
          <wp:inline distT="0" distB="0" distL="0" distR="0" wp14:anchorId="30FD1D44" wp14:editId="795874AB">
            <wp:extent cx="3970638" cy="1828800"/>
            <wp:effectExtent l="0" t="0" r="0" b="0"/>
            <wp:docPr id="1" name="Picture 1" descr="采放比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采放比12"/>
                    <pic:cNvPicPr preferRelativeResize="0">
                      <a:picLocks noChangeArrowheads="1"/>
                    </pic:cNvPicPr>
                  </pic:nvPicPr>
                  <pic:blipFill>
                    <a:blip r:embed="rId10" cstate="print">
                      <a:lum contrast="30000"/>
                      <a:extLst>
                        <a:ext uri="{28A0092B-C50C-407E-A947-70E740481C1C}">
                          <a14:useLocalDpi xmlns:a14="http://schemas.microsoft.com/office/drawing/2010/main" val="0"/>
                        </a:ext>
                      </a:extLst>
                    </a:blip>
                    <a:srcRect/>
                    <a:stretch>
                      <a:fillRect/>
                    </a:stretch>
                  </pic:blipFill>
                  <pic:spPr bwMode="auto">
                    <a:xfrm>
                      <a:off x="0" y="0"/>
                      <a:ext cx="3970165" cy="1828582"/>
                    </a:xfrm>
                    <a:prstGeom prst="rect">
                      <a:avLst/>
                    </a:prstGeom>
                    <a:noFill/>
                    <a:ln>
                      <a:noFill/>
                    </a:ln>
                  </pic:spPr>
                </pic:pic>
              </a:graphicData>
            </a:graphic>
          </wp:inline>
        </w:drawing>
      </w:r>
    </w:p>
    <w:p w:rsidR="00A377C2" w:rsidRPr="00C5196E" w:rsidRDefault="00730AC4" w:rsidP="00A377C2">
      <w:pPr>
        <w:jc w:val="center"/>
        <w:rPr>
          <w:rFonts w:eastAsiaTheme="minorHAnsi"/>
          <w:i/>
          <w:lang w:val="pt-BR"/>
        </w:rPr>
      </w:pPr>
      <w:r>
        <w:rPr>
          <w:rFonts w:eastAsiaTheme="minorHAnsi"/>
          <w:i/>
          <w:lang w:val="pt-BR"/>
        </w:rPr>
        <w:t>Hình 1. Mô hình mô phỏng vật liệu rời rạc với tỷ lệ khấu-hạ trần là 1:2</w:t>
      </w:r>
    </w:p>
    <w:p w:rsidR="00730AC4" w:rsidRDefault="00730AC4" w:rsidP="00730AC4">
      <w:pPr>
        <w:widowControl/>
        <w:autoSpaceDE w:val="0"/>
        <w:autoSpaceDN w:val="0"/>
        <w:adjustRightInd w:val="0"/>
        <w:ind w:firstLine="227"/>
        <w:jc w:val="both"/>
        <w:rPr>
          <w:rFonts w:eastAsiaTheme="minorHAnsi"/>
          <w:lang w:val="pt-BR"/>
        </w:rPr>
      </w:pPr>
    </w:p>
    <w:p w:rsidR="00730AC4" w:rsidRDefault="00EA4329" w:rsidP="00730AC4">
      <w:pPr>
        <w:widowControl/>
        <w:autoSpaceDE w:val="0"/>
        <w:autoSpaceDN w:val="0"/>
        <w:adjustRightInd w:val="0"/>
        <w:ind w:firstLine="227"/>
        <w:jc w:val="both"/>
        <w:rPr>
          <w:rFonts w:eastAsiaTheme="minorHAnsi"/>
          <w:lang w:val="pt-BR"/>
        </w:rPr>
      </w:pPr>
      <w:r>
        <w:rPr>
          <w:rFonts w:eastAsiaTheme="minorHAnsi"/>
          <w:lang w:val="pt-BR"/>
        </w:rPr>
        <w:t>T</w:t>
      </w:r>
      <w:r w:rsidR="00C5463E">
        <w:rPr>
          <w:rFonts w:eastAsiaTheme="minorHAnsi"/>
          <w:lang w:val="pt-BR"/>
        </w:rPr>
        <w:t>ừ kết quả hình ảnh cho thấy, quá trình hạ trần than nóc</w:t>
      </w:r>
      <w:r w:rsidR="006F7916">
        <w:rPr>
          <w:rFonts w:eastAsiaTheme="minorHAnsi"/>
          <w:lang w:val="pt-BR"/>
        </w:rPr>
        <w:t xml:space="preserve"> được chia làm hai giai đoạn là tháo hạ ban đầu và tháo hạ thường kỳ. Tháo hạ ban đầu được thực hiện lần đầu tiên cho đến khi đá vách chảy vào cửa tháo, ở giai đoạn này khối lượ</w:t>
      </w:r>
      <w:r w:rsidR="006D3F94">
        <w:rPr>
          <w:rFonts w:eastAsiaTheme="minorHAnsi"/>
          <w:lang w:val="pt-BR"/>
        </w:rPr>
        <w:t>ng than thu</w:t>
      </w:r>
      <w:r w:rsidR="006F7916">
        <w:rPr>
          <w:rFonts w:eastAsiaTheme="minorHAnsi"/>
          <w:lang w:val="pt-BR"/>
        </w:rPr>
        <w:t xml:space="preserve"> hồi thường rất lớn và cần nhiều thời gian để tháo hạ hết khối than nóc. Còn giai đoạn tháo hạ thường kỳ là từ lần hạ trần thứ 2 trở đi theo chu kỳ di chuyển vì chống của lò chợ, giai đoạn này khối lượng than nóc thu hồi giữa các chu kỳ là tương đối đồng đều nhau</w:t>
      </w:r>
      <w:r w:rsidR="006D3F94">
        <w:rPr>
          <w:rFonts w:eastAsiaTheme="minorHAnsi"/>
          <w:lang w:val="pt-BR"/>
        </w:rPr>
        <w:t>, thời gian thu hồi trong các chu kỳ chênh nhau không lớn, trong giai đoạn này do đá vách trực tiếp cũng bị phá hủy và chảy xuống cửa thao than từ đó gây tắc nghẽn cửa tháo mà dẫn đến tổn thất than nóc theo chu kỳ.</w:t>
      </w:r>
      <w:r w:rsidR="00E13BF4">
        <w:rPr>
          <w:rFonts w:eastAsiaTheme="minorHAnsi"/>
          <w:lang w:val="pt-BR"/>
        </w:rPr>
        <w:t xml:space="preserve"> T</w:t>
      </w:r>
      <w:r w:rsidR="00E13BF4" w:rsidRPr="00A377C2">
        <w:rPr>
          <w:rFonts w:eastAsiaTheme="minorHAnsi"/>
          <w:lang w:val="vi-VN"/>
        </w:rPr>
        <w:t>rạng thái</w:t>
      </w:r>
      <w:r w:rsidR="00E13BF4" w:rsidRPr="00D3065A">
        <w:rPr>
          <w:rFonts w:eastAsiaTheme="minorHAnsi"/>
          <w:lang w:val="pt-BR"/>
        </w:rPr>
        <w:t xml:space="preserve"> s</w:t>
      </w:r>
      <w:r w:rsidR="00E13BF4">
        <w:rPr>
          <w:rFonts w:eastAsiaTheme="minorHAnsi"/>
          <w:lang w:val="pt-BR"/>
        </w:rPr>
        <w:t>ập đổ của trần than và đá vách được thể hiện trên hình 2.</w:t>
      </w:r>
    </w:p>
    <w:p w:rsidR="00E13BF4" w:rsidRPr="00D3065A" w:rsidRDefault="00E13BF4" w:rsidP="00E13BF4">
      <w:pPr>
        <w:widowControl/>
        <w:autoSpaceDE w:val="0"/>
        <w:autoSpaceDN w:val="0"/>
        <w:adjustRightInd w:val="0"/>
        <w:ind w:firstLine="227"/>
        <w:jc w:val="both"/>
        <w:rPr>
          <w:rFonts w:eastAsiaTheme="minorHAnsi"/>
          <w:lang w:val="vi-VN"/>
        </w:rPr>
      </w:pPr>
      <w:r w:rsidRPr="00E13BF4">
        <w:rPr>
          <w:rFonts w:eastAsiaTheme="minorHAnsi"/>
          <w:lang w:val="pt-BR"/>
        </w:rPr>
        <w:t xml:space="preserve">Nguyên tắc trong công tác hạ trần than được thực hiện sau mỗi lần di chuyển vì chống, tiếp theo sẽ tiến hành mở cửa tháo than phía sau vì chống. Công tác hạ trần được thực hiện cho đến khi gặp đá phá hỏa thì kết thúc công tác hạ trần. Sau mỗi chu kỳ tháo hạ thông qua việc cân khối lượng của khối than nóc và đá vách lẫn tạp để xác định khối lượng than thu hồi và lượng đá xen kẹp vào than hạ trần. </w:t>
      </w:r>
      <w:r w:rsidRPr="00A377C2">
        <w:rPr>
          <w:rFonts w:eastAsiaTheme="minorHAnsi"/>
          <w:lang w:val="vi-VN"/>
        </w:rPr>
        <w:t>Bả</w:t>
      </w:r>
      <w:r>
        <w:rPr>
          <w:rFonts w:eastAsiaTheme="minorHAnsi"/>
          <w:lang w:val="vi-VN"/>
        </w:rPr>
        <w:t xml:space="preserve">ng </w:t>
      </w:r>
      <w:r w:rsidRPr="00E13BF4">
        <w:rPr>
          <w:rFonts w:eastAsiaTheme="minorHAnsi"/>
          <w:lang w:val="pt-BR"/>
        </w:rPr>
        <w:t>2</w:t>
      </w:r>
      <w:r w:rsidRPr="00A377C2">
        <w:rPr>
          <w:rFonts w:eastAsiaTheme="minorHAnsi"/>
          <w:lang w:val="vi-VN"/>
        </w:rPr>
        <w:t xml:space="preserve"> thể hiện kết quả thống kê sản lượng than và đá vách sau khi tháo hạ.</w:t>
      </w:r>
    </w:p>
    <w:p w:rsidR="00E13BF4" w:rsidRPr="00E13BF4" w:rsidRDefault="00E13BF4" w:rsidP="00730AC4">
      <w:pPr>
        <w:widowControl/>
        <w:autoSpaceDE w:val="0"/>
        <w:autoSpaceDN w:val="0"/>
        <w:adjustRightInd w:val="0"/>
        <w:ind w:firstLine="227"/>
        <w:jc w:val="both"/>
        <w:rPr>
          <w:rFonts w:eastAsiaTheme="minorHAnsi"/>
          <w:lang w:val="vi-VN"/>
        </w:rPr>
      </w:pPr>
    </w:p>
    <w:tbl>
      <w:tblPr>
        <w:tblStyle w:val="TableGrid10"/>
        <w:tblW w:w="8577" w:type="dxa"/>
        <w:jc w:val="center"/>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9"/>
        <w:gridCol w:w="4164"/>
        <w:gridCol w:w="37"/>
        <w:gridCol w:w="4215"/>
        <w:gridCol w:w="72"/>
      </w:tblGrid>
      <w:tr w:rsidR="00730AC4" w:rsidRPr="00362787" w:rsidTr="00E13BF4">
        <w:trPr>
          <w:gridBefore w:val="1"/>
          <w:wBefore w:w="89" w:type="dxa"/>
          <w:jc w:val="center"/>
        </w:trPr>
        <w:tc>
          <w:tcPr>
            <w:tcW w:w="4201" w:type="dxa"/>
            <w:gridSpan w:val="2"/>
          </w:tcPr>
          <w:p w:rsidR="00730AC4" w:rsidRPr="00A377C2" w:rsidRDefault="00730AC4" w:rsidP="00D559FE">
            <w:pPr>
              <w:spacing w:beforeLines="50" w:before="120"/>
              <w:jc w:val="center"/>
              <w:rPr>
                <w:rFonts w:ascii="Times New Roman" w:hAnsi="Times New Roman"/>
                <w:b/>
                <w:color w:val="000000"/>
                <w:kern w:val="2"/>
                <w:sz w:val="24"/>
                <w:szCs w:val="21"/>
                <w:lang w:val="en-US"/>
              </w:rPr>
            </w:pPr>
            <w:r w:rsidRPr="00A377C2">
              <w:rPr>
                <w:b/>
                <w:noProof/>
                <w:color w:val="000000"/>
                <w:kern w:val="2"/>
                <w:sz w:val="24"/>
                <w:szCs w:val="21"/>
                <w:lang w:val="en-US"/>
              </w:rPr>
              <w:drawing>
                <wp:inline distT="0" distB="0" distL="0" distR="0" wp14:anchorId="7EDF3E6F" wp14:editId="556B18F1">
                  <wp:extent cx="2372498" cy="1293341"/>
                  <wp:effectExtent l="0" t="0" r="0" b="2540"/>
                  <wp:docPr id="9" name="Picture 9" descr="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1"/>
                          <pic:cNvPicPr preferRelativeResize="0">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76275" cy="1295400"/>
                          </a:xfrm>
                          <a:prstGeom prst="rect">
                            <a:avLst/>
                          </a:prstGeom>
                          <a:noFill/>
                          <a:ln>
                            <a:noFill/>
                          </a:ln>
                        </pic:spPr>
                      </pic:pic>
                    </a:graphicData>
                  </a:graphic>
                </wp:inline>
              </w:drawing>
            </w:r>
          </w:p>
          <w:p w:rsidR="00730AC4" w:rsidRPr="00A377C2" w:rsidRDefault="00E13BF4" w:rsidP="00362787">
            <w:pPr>
              <w:jc w:val="center"/>
              <w:rPr>
                <w:rFonts w:ascii="Times New Roman" w:hAnsi="Times New Roman"/>
                <w:color w:val="000000"/>
                <w:kern w:val="2"/>
                <w:sz w:val="21"/>
                <w:szCs w:val="21"/>
                <w:lang w:val="en-US"/>
              </w:rPr>
            </w:pPr>
            <w:r>
              <w:rPr>
                <w:rFonts w:ascii="Times New Roman" w:hAnsi="Times New Roman"/>
                <w:i/>
                <w:sz w:val="20"/>
                <w:szCs w:val="20"/>
                <w:lang w:val="pt-BR"/>
              </w:rPr>
              <w:t>a)</w:t>
            </w:r>
            <w:r w:rsidR="00362787">
              <w:rPr>
                <w:rFonts w:ascii="Times New Roman" w:hAnsi="Times New Roman"/>
                <w:i/>
                <w:sz w:val="20"/>
                <w:szCs w:val="20"/>
                <w:lang w:val="pt-BR"/>
              </w:rPr>
              <w:t xml:space="preserve"> Mô hình trước khi hạ trần</w:t>
            </w:r>
          </w:p>
        </w:tc>
        <w:tc>
          <w:tcPr>
            <w:tcW w:w="4287" w:type="dxa"/>
            <w:gridSpan w:val="2"/>
          </w:tcPr>
          <w:p w:rsidR="00730AC4" w:rsidRPr="00A377C2" w:rsidRDefault="00730AC4" w:rsidP="00D559FE">
            <w:pPr>
              <w:spacing w:beforeLines="50" w:before="120"/>
              <w:jc w:val="center"/>
              <w:rPr>
                <w:rFonts w:ascii="Times New Roman" w:hAnsi="Times New Roman"/>
                <w:b/>
                <w:color w:val="000000"/>
                <w:kern w:val="2"/>
                <w:sz w:val="24"/>
                <w:szCs w:val="21"/>
                <w:lang w:val="en-US"/>
              </w:rPr>
            </w:pPr>
            <w:r w:rsidRPr="00A377C2">
              <w:rPr>
                <w:b/>
                <w:noProof/>
                <w:color w:val="000000"/>
                <w:kern w:val="2"/>
                <w:sz w:val="24"/>
                <w:szCs w:val="21"/>
                <w:lang w:val="en-US"/>
              </w:rPr>
              <w:drawing>
                <wp:inline distT="0" distB="0" distL="0" distR="0" wp14:anchorId="08A8AFB1" wp14:editId="4A68E07B">
                  <wp:extent cx="2331308" cy="1293341"/>
                  <wp:effectExtent l="0" t="0" r="0" b="2540"/>
                  <wp:docPr id="20" name="Picture 20" descr="未标题-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descr="未标题-1"/>
                          <pic:cNvPicPr preferRelativeResize="0">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33752" cy="1294697"/>
                          </a:xfrm>
                          <a:prstGeom prst="rect">
                            <a:avLst/>
                          </a:prstGeom>
                          <a:noFill/>
                          <a:ln>
                            <a:noFill/>
                          </a:ln>
                        </pic:spPr>
                      </pic:pic>
                    </a:graphicData>
                  </a:graphic>
                </wp:inline>
              </w:drawing>
            </w:r>
          </w:p>
          <w:p w:rsidR="00730AC4" w:rsidRPr="00362787" w:rsidRDefault="00E13BF4" w:rsidP="00D559FE">
            <w:pPr>
              <w:jc w:val="center"/>
              <w:rPr>
                <w:rFonts w:ascii="Times New Roman" w:hAnsi="Times New Roman"/>
                <w:b/>
                <w:color w:val="000000"/>
                <w:kern w:val="2"/>
                <w:sz w:val="24"/>
                <w:szCs w:val="21"/>
                <w:lang w:val="pt-BR"/>
              </w:rPr>
            </w:pPr>
            <w:r>
              <w:rPr>
                <w:rFonts w:ascii="Times New Roman" w:hAnsi="Times New Roman"/>
                <w:i/>
                <w:sz w:val="20"/>
                <w:szCs w:val="20"/>
                <w:lang w:val="pt-BR"/>
              </w:rPr>
              <w:t>b)</w:t>
            </w:r>
            <w:r w:rsidR="00362787">
              <w:rPr>
                <w:rFonts w:ascii="Times New Roman" w:hAnsi="Times New Roman"/>
                <w:i/>
                <w:sz w:val="20"/>
                <w:szCs w:val="20"/>
                <w:lang w:val="pt-BR"/>
              </w:rPr>
              <w:t xml:space="preserve"> Hạ trần lần thứ nhất</w:t>
            </w:r>
          </w:p>
        </w:tc>
      </w:tr>
      <w:tr w:rsidR="00730AC4" w:rsidRPr="00A377C2" w:rsidTr="00E13BF4">
        <w:tblPrEx>
          <w:jc w:val="left"/>
        </w:tblPrEx>
        <w:trPr>
          <w:gridAfter w:val="1"/>
          <w:wAfter w:w="72" w:type="dxa"/>
        </w:trPr>
        <w:tc>
          <w:tcPr>
            <w:tcW w:w="4253" w:type="dxa"/>
            <w:gridSpan w:val="2"/>
          </w:tcPr>
          <w:p w:rsidR="00730AC4" w:rsidRPr="00A377C2" w:rsidRDefault="00730AC4" w:rsidP="00D559FE">
            <w:pPr>
              <w:spacing w:beforeLines="50" w:before="120"/>
              <w:jc w:val="center"/>
              <w:rPr>
                <w:rFonts w:ascii="Times New Roman" w:hAnsi="Times New Roman"/>
                <w:b/>
                <w:noProof/>
                <w:color w:val="000000"/>
                <w:kern w:val="2"/>
                <w:sz w:val="24"/>
                <w:szCs w:val="21"/>
                <w:lang w:val="en-US"/>
              </w:rPr>
            </w:pPr>
            <w:r w:rsidRPr="00A377C2">
              <w:rPr>
                <w:b/>
                <w:noProof/>
                <w:color w:val="000000"/>
                <w:kern w:val="2"/>
                <w:sz w:val="24"/>
                <w:szCs w:val="21"/>
                <w:lang w:val="en-US"/>
              </w:rPr>
              <w:drawing>
                <wp:inline distT="0" distB="0" distL="0" distR="0" wp14:anchorId="00252061" wp14:editId="2B57E961">
                  <wp:extent cx="2390775" cy="1323975"/>
                  <wp:effectExtent l="0" t="0" r="0" b="0"/>
                  <wp:docPr id="21" name="Picture 21" descr="未标题-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未标题-1"/>
                          <pic:cNvPicPr preferRelativeResize="0">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93642" cy="1325563"/>
                          </a:xfrm>
                          <a:prstGeom prst="rect">
                            <a:avLst/>
                          </a:prstGeom>
                          <a:noFill/>
                          <a:ln>
                            <a:noFill/>
                          </a:ln>
                        </pic:spPr>
                      </pic:pic>
                    </a:graphicData>
                  </a:graphic>
                </wp:inline>
              </w:drawing>
            </w:r>
          </w:p>
          <w:p w:rsidR="00730AC4" w:rsidRPr="00A377C2" w:rsidRDefault="00E13BF4" w:rsidP="00D559FE">
            <w:pPr>
              <w:jc w:val="center"/>
              <w:rPr>
                <w:rFonts w:ascii="Times New Roman" w:hAnsi="Times New Roman"/>
                <w:color w:val="000000"/>
                <w:kern w:val="2"/>
                <w:sz w:val="21"/>
                <w:szCs w:val="21"/>
                <w:lang w:val="en-US"/>
              </w:rPr>
            </w:pPr>
            <w:r>
              <w:rPr>
                <w:rFonts w:ascii="Times New Roman" w:hAnsi="Times New Roman"/>
                <w:i/>
                <w:sz w:val="20"/>
                <w:szCs w:val="20"/>
                <w:lang w:val="pt-BR"/>
              </w:rPr>
              <w:t>c)</w:t>
            </w:r>
            <w:r w:rsidR="00362787">
              <w:rPr>
                <w:rFonts w:ascii="Times New Roman" w:hAnsi="Times New Roman"/>
                <w:i/>
                <w:sz w:val="20"/>
                <w:szCs w:val="20"/>
                <w:lang w:val="pt-BR"/>
              </w:rPr>
              <w:t xml:space="preserve"> Hạ trần lần thứ 4</w:t>
            </w:r>
          </w:p>
        </w:tc>
        <w:tc>
          <w:tcPr>
            <w:tcW w:w="4252" w:type="dxa"/>
            <w:gridSpan w:val="2"/>
          </w:tcPr>
          <w:p w:rsidR="00730AC4" w:rsidRPr="00A377C2" w:rsidRDefault="00730AC4" w:rsidP="00D559FE">
            <w:pPr>
              <w:spacing w:beforeLines="50" w:before="120"/>
              <w:jc w:val="center"/>
              <w:rPr>
                <w:rFonts w:ascii="Times New Roman" w:hAnsi="Times New Roman"/>
                <w:b/>
                <w:noProof/>
                <w:color w:val="000000"/>
                <w:kern w:val="2"/>
                <w:sz w:val="24"/>
                <w:szCs w:val="21"/>
                <w:lang w:val="en-US"/>
              </w:rPr>
            </w:pPr>
            <w:r w:rsidRPr="00A377C2">
              <w:rPr>
                <w:b/>
                <w:noProof/>
                <w:color w:val="000000"/>
                <w:kern w:val="2"/>
                <w:sz w:val="24"/>
                <w:szCs w:val="21"/>
                <w:lang w:val="en-US"/>
              </w:rPr>
              <w:drawing>
                <wp:inline distT="0" distB="0" distL="0" distR="0" wp14:anchorId="66A0F44C" wp14:editId="47C8E977">
                  <wp:extent cx="2347784" cy="1326292"/>
                  <wp:effectExtent l="0" t="0" r="0" b="7620"/>
                  <wp:docPr id="22" name="Picture 22" descr="未标题-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 descr="未标题-1"/>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47061" cy="1325884"/>
                          </a:xfrm>
                          <a:prstGeom prst="rect">
                            <a:avLst/>
                          </a:prstGeom>
                          <a:noFill/>
                          <a:ln>
                            <a:noFill/>
                          </a:ln>
                        </pic:spPr>
                      </pic:pic>
                    </a:graphicData>
                  </a:graphic>
                </wp:inline>
              </w:drawing>
            </w:r>
          </w:p>
          <w:p w:rsidR="00730AC4" w:rsidRPr="00A377C2" w:rsidRDefault="00E13BF4" w:rsidP="00D559FE">
            <w:pPr>
              <w:jc w:val="center"/>
              <w:rPr>
                <w:rFonts w:ascii="Times New Roman" w:hAnsi="Times New Roman"/>
                <w:color w:val="000000"/>
                <w:kern w:val="2"/>
                <w:sz w:val="21"/>
                <w:szCs w:val="21"/>
                <w:lang w:val="en-US"/>
              </w:rPr>
            </w:pPr>
            <w:r>
              <w:rPr>
                <w:rFonts w:ascii="Times New Roman" w:hAnsi="Times New Roman"/>
                <w:i/>
                <w:sz w:val="20"/>
                <w:szCs w:val="20"/>
                <w:lang w:val="pt-BR"/>
              </w:rPr>
              <w:t>d)</w:t>
            </w:r>
            <w:r w:rsidR="00362787">
              <w:rPr>
                <w:rFonts w:ascii="Times New Roman" w:hAnsi="Times New Roman"/>
                <w:i/>
                <w:sz w:val="20"/>
                <w:szCs w:val="20"/>
                <w:lang w:val="pt-BR"/>
              </w:rPr>
              <w:t xml:space="preserve"> Hạ trần lần thứ 12</w:t>
            </w:r>
          </w:p>
        </w:tc>
      </w:tr>
      <w:tr w:rsidR="00E13BF4" w:rsidRPr="00A377C2" w:rsidTr="00E8257C">
        <w:tblPrEx>
          <w:jc w:val="left"/>
        </w:tblPrEx>
        <w:trPr>
          <w:gridAfter w:val="1"/>
          <w:wAfter w:w="72" w:type="dxa"/>
        </w:trPr>
        <w:tc>
          <w:tcPr>
            <w:tcW w:w="8505" w:type="dxa"/>
            <w:gridSpan w:val="4"/>
          </w:tcPr>
          <w:p w:rsidR="00E13BF4" w:rsidRPr="00E13BF4" w:rsidRDefault="00E13BF4" w:rsidP="00E13BF4">
            <w:pPr>
              <w:jc w:val="center"/>
              <w:rPr>
                <w:rFonts w:ascii="Times New Roman" w:hAnsi="Times New Roman"/>
                <w:b/>
                <w:noProof/>
                <w:color w:val="000000"/>
                <w:kern w:val="2"/>
                <w:sz w:val="24"/>
                <w:szCs w:val="21"/>
                <w:lang w:val="en-US"/>
              </w:rPr>
            </w:pPr>
            <w:r w:rsidRPr="00E13BF4">
              <w:rPr>
                <w:rFonts w:ascii="Times New Roman" w:eastAsiaTheme="minorHAnsi" w:hAnsi="Times New Roman"/>
                <w:i/>
                <w:sz w:val="20"/>
                <w:szCs w:val="20"/>
                <w:lang w:val="pt-BR"/>
              </w:rPr>
              <w:t>Hình 2 trạng thái sập đổ của than và đá vách</w:t>
            </w:r>
          </w:p>
        </w:tc>
      </w:tr>
    </w:tbl>
    <w:p w:rsidR="00A377C2" w:rsidRPr="00A377C2" w:rsidRDefault="00EB603A" w:rsidP="00A377C2">
      <w:pPr>
        <w:widowControl/>
        <w:autoSpaceDE w:val="0"/>
        <w:autoSpaceDN w:val="0"/>
        <w:adjustRightInd w:val="0"/>
        <w:jc w:val="center"/>
        <w:rPr>
          <w:i/>
          <w:lang w:val="de-DE"/>
        </w:rPr>
      </w:pPr>
      <w:r>
        <w:rPr>
          <w:i/>
          <w:lang w:val="de-DE"/>
        </w:rPr>
        <w:t>Bả</w:t>
      </w:r>
      <w:r w:rsidR="00EA4329">
        <w:rPr>
          <w:i/>
          <w:lang w:val="de-DE"/>
        </w:rPr>
        <w:t>ng 2</w:t>
      </w:r>
      <w:r w:rsidR="00776746">
        <w:rPr>
          <w:i/>
          <w:lang w:val="de-DE"/>
        </w:rPr>
        <w:t>.</w:t>
      </w:r>
      <w:r>
        <w:rPr>
          <w:i/>
          <w:lang w:val="de-DE"/>
        </w:rPr>
        <w:t xml:space="preserve"> Thống kê khối lượng than và đá xen kẹp theo số chu kỳ hạ trần</w:t>
      </w:r>
    </w:p>
    <w:tbl>
      <w:tblPr>
        <w:tblStyle w:val="TableGrid1"/>
        <w:tblW w:w="3795" w:type="pct"/>
        <w:jc w:val="center"/>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838"/>
        <w:gridCol w:w="2232"/>
        <w:gridCol w:w="2548"/>
      </w:tblGrid>
      <w:tr w:rsidR="00A377C2" w:rsidRPr="00CA383F" w:rsidTr="00A94598">
        <w:trPr>
          <w:jc w:val="center"/>
        </w:trPr>
        <w:tc>
          <w:tcPr>
            <w:tcW w:w="1389" w:type="pct"/>
            <w:vAlign w:val="center"/>
          </w:tcPr>
          <w:p w:rsidR="00A377C2" w:rsidRPr="00A94598" w:rsidRDefault="00A377C2" w:rsidP="00A377C2">
            <w:pPr>
              <w:jc w:val="center"/>
              <w:rPr>
                <w:b/>
                <w:lang w:val="de-DE"/>
              </w:rPr>
            </w:pPr>
            <w:r w:rsidRPr="00A94598">
              <w:rPr>
                <w:b/>
                <w:lang w:val="de-DE"/>
              </w:rPr>
              <w:t>Số chu kỳ tháo hạ</w:t>
            </w:r>
          </w:p>
        </w:tc>
        <w:tc>
          <w:tcPr>
            <w:tcW w:w="1686" w:type="pct"/>
            <w:vAlign w:val="center"/>
          </w:tcPr>
          <w:p w:rsidR="00A377C2" w:rsidRPr="00A94598" w:rsidRDefault="00A377C2" w:rsidP="00A377C2">
            <w:pPr>
              <w:jc w:val="center"/>
              <w:rPr>
                <w:b/>
                <w:lang w:val="de-DE"/>
              </w:rPr>
            </w:pPr>
            <w:r w:rsidRPr="00A94598">
              <w:rPr>
                <w:b/>
                <w:lang w:val="de-DE"/>
              </w:rPr>
              <w:t>Khối lượng than nóc/g</w:t>
            </w:r>
          </w:p>
        </w:tc>
        <w:tc>
          <w:tcPr>
            <w:tcW w:w="1925" w:type="pct"/>
            <w:vAlign w:val="center"/>
          </w:tcPr>
          <w:p w:rsidR="00A377C2" w:rsidRPr="00A94598" w:rsidRDefault="00A377C2" w:rsidP="00A377C2">
            <w:pPr>
              <w:jc w:val="center"/>
              <w:rPr>
                <w:b/>
                <w:lang w:val="de-DE"/>
              </w:rPr>
            </w:pPr>
            <w:r w:rsidRPr="00A94598">
              <w:rPr>
                <w:b/>
                <w:lang w:val="de-DE"/>
              </w:rPr>
              <w:t>Khối lượ</w:t>
            </w:r>
            <w:r w:rsidR="00E8257C">
              <w:rPr>
                <w:b/>
                <w:lang w:val="de-DE"/>
              </w:rPr>
              <w:t>ng đá x</w:t>
            </w:r>
            <w:r w:rsidRPr="00A94598">
              <w:rPr>
                <w:b/>
                <w:lang w:val="de-DE"/>
              </w:rPr>
              <w:t>en kẹ</w:t>
            </w:r>
            <w:r w:rsidR="00D3065A">
              <w:rPr>
                <w:b/>
                <w:lang w:val="de-DE"/>
              </w:rPr>
              <w:t>p</w:t>
            </w:r>
            <w:r w:rsidRPr="00A94598">
              <w:rPr>
                <w:b/>
                <w:lang w:val="de-DE"/>
              </w:rPr>
              <w:t xml:space="preserve"> /g</w:t>
            </w:r>
          </w:p>
        </w:tc>
      </w:tr>
      <w:tr w:rsidR="00A377C2" w:rsidRPr="00A377C2" w:rsidTr="00A94598">
        <w:trPr>
          <w:jc w:val="center"/>
        </w:trPr>
        <w:tc>
          <w:tcPr>
            <w:tcW w:w="1389" w:type="pct"/>
            <w:vAlign w:val="center"/>
          </w:tcPr>
          <w:p w:rsidR="00A377C2" w:rsidRPr="00C5196E" w:rsidRDefault="00A377C2" w:rsidP="00C5196E">
            <w:pPr>
              <w:jc w:val="center"/>
              <w:rPr>
                <w:lang w:val="de-DE"/>
              </w:rPr>
            </w:pPr>
            <w:r w:rsidRPr="00C5196E">
              <w:rPr>
                <w:lang w:val="de-DE"/>
              </w:rPr>
              <w:t>1</w:t>
            </w:r>
          </w:p>
        </w:tc>
        <w:tc>
          <w:tcPr>
            <w:tcW w:w="1686" w:type="pct"/>
            <w:vAlign w:val="center"/>
          </w:tcPr>
          <w:p w:rsidR="00A377C2" w:rsidRPr="00C5196E" w:rsidRDefault="00A377C2" w:rsidP="00C5196E">
            <w:pPr>
              <w:jc w:val="center"/>
              <w:rPr>
                <w:lang w:val="de-DE"/>
              </w:rPr>
            </w:pPr>
            <w:r w:rsidRPr="00C5196E">
              <w:rPr>
                <w:lang w:val="de-DE"/>
              </w:rPr>
              <w:t>9400</w:t>
            </w:r>
          </w:p>
        </w:tc>
        <w:tc>
          <w:tcPr>
            <w:tcW w:w="1925" w:type="pct"/>
            <w:vAlign w:val="center"/>
          </w:tcPr>
          <w:p w:rsidR="00A377C2" w:rsidRPr="00C5196E" w:rsidRDefault="00A377C2" w:rsidP="00C5196E">
            <w:pPr>
              <w:jc w:val="center"/>
              <w:rPr>
                <w:lang w:val="de-DE"/>
              </w:rPr>
            </w:pPr>
            <w:r w:rsidRPr="00C5196E">
              <w:rPr>
                <w:lang w:val="de-DE"/>
              </w:rPr>
              <w:t>130</w:t>
            </w:r>
          </w:p>
        </w:tc>
      </w:tr>
      <w:tr w:rsidR="00A377C2" w:rsidRPr="00A377C2" w:rsidTr="00A94598">
        <w:trPr>
          <w:jc w:val="center"/>
        </w:trPr>
        <w:tc>
          <w:tcPr>
            <w:tcW w:w="1389" w:type="pct"/>
            <w:vAlign w:val="center"/>
          </w:tcPr>
          <w:p w:rsidR="00A377C2" w:rsidRPr="00C5196E" w:rsidRDefault="00A377C2" w:rsidP="00C5196E">
            <w:pPr>
              <w:jc w:val="center"/>
              <w:rPr>
                <w:lang w:val="de-DE"/>
              </w:rPr>
            </w:pPr>
            <w:r w:rsidRPr="00C5196E">
              <w:rPr>
                <w:lang w:val="de-DE"/>
              </w:rPr>
              <w:t>2</w:t>
            </w:r>
          </w:p>
        </w:tc>
        <w:tc>
          <w:tcPr>
            <w:tcW w:w="1686" w:type="pct"/>
            <w:vAlign w:val="center"/>
          </w:tcPr>
          <w:p w:rsidR="00A377C2" w:rsidRPr="00C5196E" w:rsidRDefault="00A377C2" w:rsidP="00C5196E">
            <w:pPr>
              <w:jc w:val="center"/>
              <w:rPr>
                <w:lang w:val="de-DE"/>
              </w:rPr>
            </w:pPr>
            <w:r w:rsidRPr="00C5196E">
              <w:rPr>
                <w:lang w:val="de-DE"/>
              </w:rPr>
              <w:t>870</w:t>
            </w:r>
          </w:p>
        </w:tc>
        <w:tc>
          <w:tcPr>
            <w:tcW w:w="1925" w:type="pct"/>
            <w:vAlign w:val="center"/>
          </w:tcPr>
          <w:p w:rsidR="00A377C2" w:rsidRPr="00C5196E" w:rsidRDefault="00A377C2" w:rsidP="00C5196E">
            <w:pPr>
              <w:jc w:val="center"/>
              <w:rPr>
                <w:lang w:val="de-DE"/>
              </w:rPr>
            </w:pPr>
            <w:r w:rsidRPr="00C5196E">
              <w:rPr>
                <w:lang w:val="de-DE"/>
              </w:rPr>
              <w:t>130</w:t>
            </w:r>
          </w:p>
        </w:tc>
      </w:tr>
      <w:tr w:rsidR="00A377C2" w:rsidRPr="00A377C2" w:rsidTr="00A94598">
        <w:trPr>
          <w:jc w:val="center"/>
        </w:trPr>
        <w:tc>
          <w:tcPr>
            <w:tcW w:w="1389" w:type="pct"/>
            <w:vAlign w:val="center"/>
          </w:tcPr>
          <w:p w:rsidR="00A377C2" w:rsidRPr="00C5196E" w:rsidRDefault="00A377C2" w:rsidP="00C5196E">
            <w:pPr>
              <w:jc w:val="center"/>
              <w:rPr>
                <w:lang w:val="de-DE"/>
              </w:rPr>
            </w:pPr>
            <w:r w:rsidRPr="00C5196E">
              <w:rPr>
                <w:lang w:val="de-DE"/>
              </w:rPr>
              <w:t>3</w:t>
            </w:r>
          </w:p>
        </w:tc>
        <w:tc>
          <w:tcPr>
            <w:tcW w:w="1686" w:type="pct"/>
            <w:vAlign w:val="center"/>
          </w:tcPr>
          <w:p w:rsidR="00A377C2" w:rsidRPr="00C5196E" w:rsidRDefault="00A377C2" w:rsidP="00C5196E">
            <w:pPr>
              <w:jc w:val="center"/>
              <w:rPr>
                <w:lang w:val="de-DE"/>
              </w:rPr>
            </w:pPr>
            <w:r w:rsidRPr="00C5196E">
              <w:rPr>
                <w:lang w:val="de-DE"/>
              </w:rPr>
              <w:t>3740</w:t>
            </w:r>
          </w:p>
        </w:tc>
        <w:tc>
          <w:tcPr>
            <w:tcW w:w="1925" w:type="pct"/>
            <w:vAlign w:val="center"/>
          </w:tcPr>
          <w:p w:rsidR="00A377C2" w:rsidRPr="00C5196E" w:rsidRDefault="00A377C2" w:rsidP="00C5196E">
            <w:pPr>
              <w:jc w:val="center"/>
              <w:rPr>
                <w:lang w:val="de-DE"/>
              </w:rPr>
            </w:pPr>
            <w:r w:rsidRPr="00C5196E">
              <w:rPr>
                <w:lang w:val="de-DE"/>
              </w:rPr>
              <w:t>260</w:t>
            </w:r>
          </w:p>
        </w:tc>
      </w:tr>
      <w:tr w:rsidR="00A377C2" w:rsidRPr="00A377C2" w:rsidTr="00A94598">
        <w:trPr>
          <w:jc w:val="center"/>
        </w:trPr>
        <w:tc>
          <w:tcPr>
            <w:tcW w:w="1389" w:type="pct"/>
            <w:vAlign w:val="center"/>
          </w:tcPr>
          <w:p w:rsidR="00A377C2" w:rsidRPr="00C5196E" w:rsidRDefault="00A377C2" w:rsidP="00C5196E">
            <w:pPr>
              <w:jc w:val="center"/>
              <w:rPr>
                <w:lang w:val="de-DE"/>
              </w:rPr>
            </w:pPr>
            <w:r w:rsidRPr="00C5196E">
              <w:rPr>
                <w:lang w:val="de-DE"/>
              </w:rPr>
              <w:t>4</w:t>
            </w:r>
          </w:p>
        </w:tc>
        <w:tc>
          <w:tcPr>
            <w:tcW w:w="1686" w:type="pct"/>
            <w:vAlign w:val="center"/>
          </w:tcPr>
          <w:p w:rsidR="00A377C2" w:rsidRPr="00C5196E" w:rsidRDefault="00A377C2" w:rsidP="00C5196E">
            <w:pPr>
              <w:jc w:val="center"/>
              <w:rPr>
                <w:lang w:val="de-DE"/>
              </w:rPr>
            </w:pPr>
            <w:r w:rsidRPr="00C5196E">
              <w:rPr>
                <w:lang w:val="de-DE"/>
              </w:rPr>
              <w:t>3220</w:t>
            </w:r>
          </w:p>
        </w:tc>
        <w:tc>
          <w:tcPr>
            <w:tcW w:w="1925" w:type="pct"/>
            <w:vAlign w:val="center"/>
          </w:tcPr>
          <w:p w:rsidR="00A377C2" w:rsidRPr="00C5196E" w:rsidRDefault="00A377C2" w:rsidP="00C5196E">
            <w:pPr>
              <w:jc w:val="center"/>
              <w:rPr>
                <w:lang w:val="de-DE"/>
              </w:rPr>
            </w:pPr>
            <w:r w:rsidRPr="00C5196E">
              <w:rPr>
                <w:lang w:val="de-DE"/>
              </w:rPr>
              <w:t>160</w:t>
            </w:r>
          </w:p>
        </w:tc>
      </w:tr>
      <w:tr w:rsidR="00A377C2" w:rsidRPr="00A377C2" w:rsidTr="00A94598">
        <w:trPr>
          <w:jc w:val="center"/>
        </w:trPr>
        <w:tc>
          <w:tcPr>
            <w:tcW w:w="1389" w:type="pct"/>
            <w:vAlign w:val="center"/>
          </w:tcPr>
          <w:p w:rsidR="00A377C2" w:rsidRPr="00C5196E" w:rsidRDefault="00A377C2" w:rsidP="00C5196E">
            <w:pPr>
              <w:jc w:val="center"/>
              <w:rPr>
                <w:lang w:val="de-DE"/>
              </w:rPr>
            </w:pPr>
            <w:r w:rsidRPr="00C5196E">
              <w:rPr>
                <w:lang w:val="de-DE"/>
              </w:rPr>
              <w:t>5</w:t>
            </w:r>
          </w:p>
        </w:tc>
        <w:tc>
          <w:tcPr>
            <w:tcW w:w="1686" w:type="pct"/>
            <w:vAlign w:val="center"/>
          </w:tcPr>
          <w:p w:rsidR="00A377C2" w:rsidRPr="00C5196E" w:rsidRDefault="00A377C2" w:rsidP="00C5196E">
            <w:pPr>
              <w:jc w:val="center"/>
              <w:rPr>
                <w:lang w:val="de-DE"/>
              </w:rPr>
            </w:pPr>
            <w:r w:rsidRPr="00C5196E">
              <w:rPr>
                <w:lang w:val="de-DE"/>
              </w:rPr>
              <w:t>3920</w:t>
            </w:r>
          </w:p>
        </w:tc>
        <w:tc>
          <w:tcPr>
            <w:tcW w:w="1925" w:type="pct"/>
            <w:vAlign w:val="center"/>
          </w:tcPr>
          <w:p w:rsidR="00A377C2" w:rsidRPr="00C5196E" w:rsidRDefault="00A377C2" w:rsidP="00C5196E">
            <w:pPr>
              <w:jc w:val="center"/>
              <w:rPr>
                <w:lang w:val="de-DE"/>
              </w:rPr>
            </w:pPr>
            <w:r w:rsidRPr="00C5196E">
              <w:rPr>
                <w:lang w:val="de-DE"/>
              </w:rPr>
              <w:t>210</w:t>
            </w:r>
          </w:p>
        </w:tc>
      </w:tr>
      <w:tr w:rsidR="00A377C2" w:rsidRPr="00A377C2" w:rsidTr="00A94598">
        <w:trPr>
          <w:jc w:val="center"/>
        </w:trPr>
        <w:tc>
          <w:tcPr>
            <w:tcW w:w="1389" w:type="pct"/>
            <w:vAlign w:val="center"/>
          </w:tcPr>
          <w:p w:rsidR="00A377C2" w:rsidRPr="00C5196E" w:rsidRDefault="00A377C2" w:rsidP="00C5196E">
            <w:pPr>
              <w:jc w:val="center"/>
              <w:rPr>
                <w:lang w:val="de-DE"/>
              </w:rPr>
            </w:pPr>
            <w:r w:rsidRPr="00C5196E">
              <w:rPr>
                <w:lang w:val="de-DE"/>
              </w:rPr>
              <w:t>6</w:t>
            </w:r>
          </w:p>
        </w:tc>
        <w:tc>
          <w:tcPr>
            <w:tcW w:w="1686" w:type="pct"/>
            <w:vAlign w:val="center"/>
          </w:tcPr>
          <w:p w:rsidR="00A377C2" w:rsidRPr="00C5196E" w:rsidRDefault="00A377C2" w:rsidP="00C5196E">
            <w:pPr>
              <w:jc w:val="center"/>
              <w:rPr>
                <w:lang w:val="de-DE"/>
              </w:rPr>
            </w:pPr>
            <w:r w:rsidRPr="00C5196E">
              <w:rPr>
                <w:lang w:val="de-DE"/>
              </w:rPr>
              <w:t>2960</w:t>
            </w:r>
          </w:p>
        </w:tc>
        <w:tc>
          <w:tcPr>
            <w:tcW w:w="1925" w:type="pct"/>
            <w:vAlign w:val="center"/>
          </w:tcPr>
          <w:p w:rsidR="00A377C2" w:rsidRPr="00C5196E" w:rsidRDefault="00A377C2" w:rsidP="00C5196E">
            <w:pPr>
              <w:jc w:val="center"/>
              <w:rPr>
                <w:lang w:val="de-DE"/>
              </w:rPr>
            </w:pPr>
            <w:r w:rsidRPr="00C5196E">
              <w:rPr>
                <w:lang w:val="de-DE"/>
              </w:rPr>
              <w:t>140</w:t>
            </w:r>
          </w:p>
        </w:tc>
      </w:tr>
      <w:tr w:rsidR="00A377C2" w:rsidRPr="00A377C2" w:rsidTr="00A94598">
        <w:trPr>
          <w:jc w:val="center"/>
        </w:trPr>
        <w:tc>
          <w:tcPr>
            <w:tcW w:w="1389" w:type="pct"/>
            <w:vAlign w:val="center"/>
          </w:tcPr>
          <w:p w:rsidR="00A377C2" w:rsidRPr="00C5196E" w:rsidRDefault="00A377C2" w:rsidP="00C5196E">
            <w:pPr>
              <w:jc w:val="center"/>
              <w:rPr>
                <w:lang w:val="de-DE"/>
              </w:rPr>
            </w:pPr>
            <w:r w:rsidRPr="00C5196E">
              <w:rPr>
                <w:lang w:val="de-DE"/>
              </w:rPr>
              <w:t>7</w:t>
            </w:r>
          </w:p>
        </w:tc>
        <w:tc>
          <w:tcPr>
            <w:tcW w:w="1686" w:type="pct"/>
            <w:vAlign w:val="center"/>
          </w:tcPr>
          <w:p w:rsidR="00A377C2" w:rsidRPr="00C5196E" w:rsidRDefault="00A377C2" w:rsidP="00C5196E">
            <w:pPr>
              <w:jc w:val="center"/>
              <w:rPr>
                <w:lang w:val="de-DE"/>
              </w:rPr>
            </w:pPr>
            <w:r w:rsidRPr="00C5196E">
              <w:rPr>
                <w:lang w:val="de-DE"/>
              </w:rPr>
              <w:t>2700</w:t>
            </w:r>
          </w:p>
        </w:tc>
        <w:tc>
          <w:tcPr>
            <w:tcW w:w="1925" w:type="pct"/>
            <w:vAlign w:val="center"/>
          </w:tcPr>
          <w:p w:rsidR="00A377C2" w:rsidRPr="00C5196E" w:rsidRDefault="00A377C2" w:rsidP="00C5196E">
            <w:pPr>
              <w:jc w:val="center"/>
              <w:rPr>
                <w:lang w:val="de-DE"/>
              </w:rPr>
            </w:pPr>
            <w:r w:rsidRPr="00C5196E">
              <w:rPr>
                <w:lang w:val="de-DE"/>
              </w:rPr>
              <w:t>100</w:t>
            </w:r>
          </w:p>
        </w:tc>
      </w:tr>
      <w:tr w:rsidR="00A377C2" w:rsidRPr="00A377C2" w:rsidTr="00A94598">
        <w:trPr>
          <w:jc w:val="center"/>
        </w:trPr>
        <w:tc>
          <w:tcPr>
            <w:tcW w:w="1389" w:type="pct"/>
            <w:vAlign w:val="center"/>
          </w:tcPr>
          <w:p w:rsidR="00A377C2" w:rsidRPr="00C5196E" w:rsidRDefault="00A377C2" w:rsidP="00C5196E">
            <w:pPr>
              <w:jc w:val="center"/>
              <w:rPr>
                <w:lang w:val="de-DE"/>
              </w:rPr>
            </w:pPr>
            <w:r w:rsidRPr="00C5196E">
              <w:rPr>
                <w:lang w:val="de-DE"/>
              </w:rPr>
              <w:t>8</w:t>
            </w:r>
          </w:p>
        </w:tc>
        <w:tc>
          <w:tcPr>
            <w:tcW w:w="1686" w:type="pct"/>
            <w:vAlign w:val="center"/>
          </w:tcPr>
          <w:p w:rsidR="00A377C2" w:rsidRPr="00C5196E" w:rsidRDefault="00A377C2" w:rsidP="00C5196E">
            <w:pPr>
              <w:jc w:val="center"/>
              <w:rPr>
                <w:lang w:val="de-DE"/>
              </w:rPr>
            </w:pPr>
            <w:r w:rsidRPr="00C5196E">
              <w:rPr>
                <w:lang w:val="de-DE"/>
              </w:rPr>
              <w:t>2330</w:t>
            </w:r>
          </w:p>
        </w:tc>
        <w:tc>
          <w:tcPr>
            <w:tcW w:w="1925" w:type="pct"/>
            <w:vAlign w:val="center"/>
          </w:tcPr>
          <w:p w:rsidR="00A377C2" w:rsidRPr="00C5196E" w:rsidRDefault="00A377C2" w:rsidP="00C5196E">
            <w:pPr>
              <w:jc w:val="center"/>
              <w:rPr>
                <w:lang w:val="de-DE"/>
              </w:rPr>
            </w:pPr>
            <w:r w:rsidRPr="00C5196E">
              <w:rPr>
                <w:lang w:val="de-DE"/>
              </w:rPr>
              <w:t>180</w:t>
            </w:r>
          </w:p>
        </w:tc>
      </w:tr>
      <w:tr w:rsidR="00A377C2" w:rsidRPr="00A377C2" w:rsidTr="00A94598">
        <w:trPr>
          <w:jc w:val="center"/>
        </w:trPr>
        <w:tc>
          <w:tcPr>
            <w:tcW w:w="1389" w:type="pct"/>
            <w:vAlign w:val="center"/>
          </w:tcPr>
          <w:p w:rsidR="00A377C2" w:rsidRPr="00C5196E" w:rsidRDefault="00A377C2" w:rsidP="00C5196E">
            <w:pPr>
              <w:jc w:val="center"/>
              <w:rPr>
                <w:lang w:val="de-DE"/>
              </w:rPr>
            </w:pPr>
            <w:r w:rsidRPr="00C5196E">
              <w:rPr>
                <w:lang w:val="de-DE"/>
              </w:rPr>
              <w:t>9</w:t>
            </w:r>
          </w:p>
        </w:tc>
        <w:tc>
          <w:tcPr>
            <w:tcW w:w="1686" w:type="pct"/>
            <w:vAlign w:val="center"/>
          </w:tcPr>
          <w:p w:rsidR="00A377C2" w:rsidRPr="00C5196E" w:rsidRDefault="00A377C2" w:rsidP="00C5196E">
            <w:pPr>
              <w:jc w:val="center"/>
              <w:rPr>
                <w:lang w:val="de-DE"/>
              </w:rPr>
            </w:pPr>
            <w:r w:rsidRPr="00C5196E">
              <w:rPr>
                <w:lang w:val="de-DE"/>
              </w:rPr>
              <w:t>4220</w:t>
            </w:r>
          </w:p>
        </w:tc>
        <w:tc>
          <w:tcPr>
            <w:tcW w:w="1925" w:type="pct"/>
            <w:vAlign w:val="center"/>
          </w:tcPr>
          <w:p w:rsidR="00A377C2" w:rsidRPr="00C5196E" w:rsidRDefault="00A377C2" w:rsidP="00C5196E">
            <w:pPr>
              <w:jc w:val="center"/>
              <w:rPr>
                <w:lang w:val="de-DE"/>
              </w:rPr>
            </w:pPr>
            <w:r w:rsidRPr="00C5196E">
              <w:rPr>
                <w:lang w:val="de-DE"/>
              </w:rPr>
              <w:t>260</w:t>
            </w:r>
          </w:p>
        </w:tc>
      </w:tr>
      <w:tr w:rsidR="00A377C2" w:rsidRPr="00A377C2" w:rsidTr="00A94598">
        <w:trPr>
          <w:jc w:val="center"/>
        </w:trPr>
        <w:tc>
          <w:tcPr>
            <w:tcW w:w="1389" w:type="pct"/>
            <w:vAlign w:val="center"/>
          </w:tcPr>
          <w:p w:rsidR="00A377C2" w:rsidRPr="00C5196E" w:rsidRDefault="00A377C2" w:rsidP="00C5196E">
            <w:pPr>
              <w:jc w:val="center"/>
              <w:rPr>
                <w:lang w:val="de-DE"/>
              </w:rPr>
            </w:pPr>
            <w:r w:rsidRPr="00C5196E">
              <w:rPr>
                <w:lang w:val="de-DE"/>
              </w:rPr>
              <w:t>10</w:t>
            </w:r>
          </w:p>
        </w:tc>
        <w:tc>
          <w:tcPr>
            <w:tcW w:w="1686" w:type="pct"/>
            <w:vAlign w:val="center"/>
          </w:tcPr>
          <w:p w:rsidR="00A377C2" w:rsidRPr="00C5196E" w:rsidRDefault="00A377C2" w:rsidP="00C5196E">
            <w:pPr>
              <w:jc w:val="center"/>
              <w:rPr>
                <w:lang w:val="de-DE"/>
              </w:rPr>
            </w:pPr>
            <w:r w:rsidRPr="00C5196E">
              <w:rPr>
                <w:lang w:val="de-DE"/>
              </w:rPr>
              <w:t>2200</w:t>
            </w:r>
          </w:p>
        </w:tc>
        <w:tc>
          <w:tcPr>
            <w:tcW w:w="1925" w:type="pct"/>
            <w:vAlign w:val="center"/>
          </w:tcPr>
          <w:p w:rsidR="00A377C2" w:rsidRPr="00C5196E" w:rsidRDefault="00A377C2" w:rsidP="00C5196E">
            <w:pPr>
              <w:jc w:val="center"/>
              <w:rPr>
                <w:lang w:val="de-DE"/>
              </w:rPr>
            </w:pPr>
            <w:r w:rsidRPr="00C5196E">
              <w:rPr>
                <w:lang w:val="de-DE"/>
              </w:rPr>
              <w:t>260</w:t>
            </w:r>
          </w:p>
        </w:tc>
      </w:tr>
      <w:tr w:rsidR="00A377C2" w:rsidRPr="00A377C2" w:rsidTr="00A94598">
        <w:trPr>
          <w:jc w:val="center"/>
        </w:trPr>
        <w:tc>
          <w:tcPr>
            <w:tcW w:w="1389" w:type="pct"/>
            <w:vAlign w:val="center"/>
          </w:tcPr>
          <w:p w:rsidR="00A377C2" w:rsidRPr="00C5196E" w:rsidRDefault="00A377C2" w:rsidP="00C5196E">
            <w:pPr>
              <w:jc w:val="center"/>
              <w:rPr>
                <w:lang w:val="de-DE"/>
              </w:rPr>
            </w:pPr>
            <w:r w:rsidRPr="00C5196E">
              <w:rPr>
                <w:lang w:val="de-DE"/>
              </w:rPr>
              <w:t>11</w:t>
            </w:r>
          </w:p>
        </w:tc>
        <w:tc>
          <w:tcPr>
            <w:tcW w:w="1686" w:type="pct"/>
            <w:vAlign w:val="center"/>
          </w:tcPr>
          <w:p w:rsidR="00A377C2" w:rsidRPr="00C5196E" w:rsidRDefault="00A377C2" w:rsidP="00C5196E">
            <w:pPr>
              <w:jc w:val="center"/>
              <w:rPr>
                <w:lang w:val="de-DE"/>
              </w:rPr>
            </w:pPr>
            <w:r w:rsidRPr="00C5196E">
              <w:rPr>
                <w:lang w:val="de-DE"/>
              </w:rPr>
              <w:t>2800</w:t>
            </w:r>
          </w:p>
        </w:tc>
        <w:tc>
          <w:tcPr>
            <w:tcW w:w="1925" w:type="pct"/>
            <w:vAlign w:val="center"/>
          </w:tcPr>
          <w:p w:rsidR="00A377C2" w:rsidRPr="00C5196E" w:rsidRDefault="00A377C2" w:rsidP="00C5196E">
            <w:pPr>
              <w:jc w:val="center"/>
              <w:rPr>
                <w:lang w:val="de-DE"/>
              </w:rPr>
            </w:pPr>
            <w:r w:rsidRPr="00C5196E">
              <w:rPr>
                <w:lang w:val="de-DE"/>
              </w:rPr>
              <w:t>330</w:t>
            </w:r>
          </w:p>
        </w:tc>
      </w:tr>
      <w:tr w:rsidR="00A377C2" w:rsidRPr="00A377C2" w:rsidTr="00A94598">
        <w:trPr>
          <w:jc w:val="center"/>
        </w:trPr>
        <w:tc>
          <w:tcPr>
            <w:tcW w:w="1389" w:type="pct"/>
            <w:vAlign w:val="center"/>
          </w:tcPr>
          <w:p w:rsidR="00A377C2" w:rsidRPr="00C5196E" w:rsidRDefault="00A377C2" w:rsidP="00C5196E">
            <w:pPr>
              <w:jc w:val="center"/>
              <w:rPr>
                <w:lang w:val="de-DE"/>
              </w:rPr>
            </w:pPr>
            <w:r w:rsidRPr="00C5196E">
              <w:rPr>
                <w:lang w:val="de-DE"/>
              </w:rPr>
              <w:t>12</w:t>
            </w:r>
          </w:p>
        </w:tc>
        <w:tc>
          <w:tcPr>
            <w:tcW w:w="1686" w:type="pct"/>
            <w:vAlign w:val="center"/>
          </w:tcPr>
          <w:p w:rsidR="00A377C2" w:rsidRPr="00C5196E" w:rsidRDefault="00A377C2" w:rsidP="00C5196E">
            <w:pPr>
              <w:jc w:val="center"/>
              <w:rPr>
                <w:lang w:val="de-DE"/>
              </w:rPr>
            </w:pPr>
            <w:r w:rsidRPr="00C5196E">
              <w:rPr>
                <w:lang w:val="de-DE"/>
              </w:rPr>
              <w:t>2360</w:t>
            </w:r>
          </w:p>
        </w:tc>
        <w:tc>
          <w:tcPr>
            <w:tcW w:w="1925" w:type="pct"/>
            <w:vAlign w:val="center"/>
          </w:tcPr>
          <w:p w:rsidR="00A377C2" w:rsidRPr="00C5196E" w:rsidRDefault="00A377C2" w:rsidP="00C5196E">
            <w:pPr>
              <w:jc w:val="center"/>
              <w:rPr>
                <w:lang w:val="de-DE"/>
              </w:rPr>
            </w:pPr>
            <w:r w:rsidRPr="00C5196E">
              <w:rPr>
                <w:lang w:val="de-DE"/>
              </w:rPr>
              <w:t>260</w:t>
            </w:r>
          </w:p>
        </w:tc>
      </w:tr>
      <w:tr w:rsidR="00A377C2" w:rsidRPr="00A377C2" w:rsidTr="00A94598">
        <w:trPr>
          <w:jc w:val="center"/>
        </w:trPr>
        <w:tc>
          <w:tcPr>
            <w:tcW w:w="1389" w:type="pct"/>
            <w:vAlign w:val="center"/>
          </w:tcPr>
          <w:p w:rsidR="00A377C2" w:rsidRPr="00C5196E" w:rsidRDefault="00A377C2" w:rsidP="00A377C2">
            <w:pPr>
              <w:jc w:val="center"/>
              <w:rPr>
                <w:lang w:val="de-DE"/>
              </w:rPr>
            </w:pPr>
            <w:r w:rsidRPr="00C5196E">
              <w:rPr>
                <w:lang w:val="de-DE"/>
              </w:rPr>
              <w:t>Tổng số 1</w:t>
            </w:r>
          </w:p>
        </w:tc>
        <w:tc>
          <w:tcPr>
            <w:tcW w:w="1686" w:type="pct"/>
            <w:vAlign w:val="center"/>
          </w:tcPr>
          <w:p w:rsidR="00A377C2" w:rsidRPr="00C5196E" w:rsidRDefault="00A377C2" w:rsidP="00A377C2">
            <w:pPr>
              <w:jc w:val="center"/>
              <w:rPr>
                <w:lang w:val="de-DE"/>
              </w:rPr>
            </w:pPr>
            <w:r w:rsidRPr="00C5196E">
              <w:rPr>
                <w:lang w:val="de-DE"/>
              </w:rPr>
              <w:t>40720</w:t>
            </w:r>
          </w:p>
        </w:tc>
        <w:tc>
          <w:tcPr>
            <w:tcW w:w="1925" w:type="pct"/>
            <w:vAlign w:val="center"/>
          </w:tcPr>
          <w:p w:rsidR="00A377C2" w:rsidRPr="00C5196E" w:rsidRDefault="00A377C2" w:rsidP="00A377C2">
            <w:pPr>
              <w:jc w:val="center"/>
              <w:rPr>
                <w:lang w:val="de-DE"/>
              </w:rPr>
            </w:pPr>
            <w:r w:rsidRPr="00C5196E">
              <w:rPr>
                <w:lang w:val="de-DE"/>
              </w:rPr>
              <w:t>2420</w:t>
            </w:r>
          </w:p>
        </w:tc>
      </w:tr>
      <w:tr w:rsidR="00A377C2" w:rsidRPr="00A377C2" w:rsidTr="00A94598">
        <w:trPr>
          <w:jc w:val="center"/>
        </w:trPr>
        <w:tc>
          <w:tcPr>
            <w:tcW w:w="1389" w:type="pct"/>
            <w:vAlign w:val="center"/>
          </w:tcPr>
          <w:p w:rsidR="00A377C2" w:rsidRPr="00C5196E" w:rsidRDefault="00A377C2" w:rsidP="00A377C2">
            <w:pPr>
              <w:jc w:val="center"/>
              <w:rPr>
                <w:lang w:val="de-DE"/>
              </w:rPr>
            </w:pPr>
            <w:r w:rsidRPr="00C5196E">
              <w:rPr>
                <w:lang w:val="de-DE"/>
              </w:rPr>
              <w:t>Tổng số 2</w:t>
            </w:r>
          </w:p>
        </w:tc>
        <w:tc>
          <w:tcPr>
            <w:tcW w:w="1686" w:type="pct"/>
            <w:vAlign w:val="center"/>
          </w:tcPr>
          <w:p w:rsidR="00A377C2" w:rsidRPr="00C5196E" w:rsidRDefault="00A377C2" w:rsidP="00A377C2">
            <w:pPr>
              <w:jc w:val="center"/>
              <w:rPr>
                <w:lang w:val="de-DE"/>
              </w:rPr>
            </w:pPr>
            <w:r w:rsidRPr="00C5196E">
              <w:rPr>
                <w:lang w:val="de-DE"/>
              </w:rPr>
              <w:t>31320</w:t>
            </w:r>
          </w:p>
        </w:tc>
        <w:tc>
          <w:tcPr>
            <w:tcW w:w="1925" w:type="pct"/>
            <w:vAlign w:val="center"/>
          </w:tcPr>
          <w:p w:rsidR="00A377C2" w:rsidRPr="00C5196E" w:rsidRDefault="00A377C2" w:rsidP="00A377C2">
            <w:pPr>
              <w:jc w:val="center"/>
              <w:rPr>
                <w:lang w:val="de-DE"/>
              </w:rPr>
            </w:pPr>
            <w:r w:rsidRPr="00C5196E">
              <w:rPr>
                <w:lang w:val="de-DE"/>
              </w:rPr>
              <w:t>2290</w:t>
            </w:r>
          </w:p>
        </w:tc>
      </w:tr>
    </w:tbl>
    <w:p w:rsidR="00A377C2" w:rsidRPr="00504400" w:rsidRDefault="00A377C2" w:rsidP="00A377C2">
      <w:pPr>
        <w:widowControl/>
        <w:autoSpaceDE w:val="0"/>
        <w:autoSpaceDN w:val="0"/>
        <w:adjustRightInd w:val="0"/>
        <w:ind w:firstLine="227"/>
        <w:jc w:val="both"/>
        <w:rPr>
          <w:rFonts w:eastAsiaTheme="minorHAnsi"/>
          <w:lang w:val="vi-VN"/>
        </w:rPr>
      </w:pPr>
      <w:r w:rsidRPr="00A377C2">
        <w:rPr>
          <w:color w:val="000000"/>
          <w:kern w:val="2"/>
          <w:sz w:val="24"/>
          <w:szCs w:val="24"/>
          <w:lang w:val="en-US" w:eastAsia="zh-CN"/>
        </w:rPr>
        <w:t xml:space="preserve"> </w:t>
      </w:r>
      <w:r w:rsidR="00EE2B8E">
        <w:rPr>
          <w:rFonts w:eastAsiaTheme="minorHAnsi"/>
          <w:lang w:val="en-US"/>
        </w:rPr>
        <w:t>Trong đó</w:t>
      </w:r>
      <w:r w:rsidR="00EE2B8E">
        <w:rPr>
          <w:rFonts w:eastAsiaTheme="minorHAnsi"/>
          <w:lang w:val="vi-VN"/>
        </w:rPr>
        <w:t xml:space="preserve"> </w:t>
      </w:r>
      <w:r w:rsidR="00EE2B8E">
        <w:rPr>
          <w:rFonts w:eastAsiaTheme="minorHAnsi"/>
          <w:lang w:val="en-US"/>
        </w:rPr>
        <w:t>s</w:t>
      </w:r>
      <w:r w:rsidRPr="00A377C2">
        <w:rPr>
          <w:rFonts w:eastAsiaTheme="minorHAnsi"/>
          <w:lang w:val="vi-VN"/>
        </w:rPr>
        <w:t>ự khác biệt giữa tổng số 1 và tổng số 2 là tổng 2 không bao gồm lượng than và đá xen kẹp    trong chu kỳ khai thác than đầu tiên. Chu kỳ tháo than đầu tiên có sự ảnh hưởng lớn của điều kiện biên ban đầu, do đó các thông số ảnh hưởng cần phải được loại trừ</w:t>
      </w:r>
      <w:r w:rsidR="005702FC">
        <w:rPr>
          <w:rFonts w:eastAsiaTheme="minorHAnsi"/>
          <w:lang w:val="vi-VN"/>
        </w:rPr>
        <w:t>.</w:t>
      </w:r>
    </w:p>
    <w:p w:rsidR="00A377C2" w:rsidRPr="00A377C2" w:rsidRDefault="00A377C2" w:rsidP="00A377C2">
      <w:pPr>
        <w:widowControl/>
        <w:autoSpaceDE w:val="0"/>
        <w:autoSpaceDN w:val="0"/>
        <w:adjustRightInd w:val="0"/>
        <w:ind w:firstLine="227"/>
        <w:jc w:val="both"/>
        <w:rPr>
          <w:rFonts w:eastAsiaTheme="minorHAnsi"/>
          <w:lang w:val="vi-VN"/>
        </w:rPr>
      </w:pPr>
      <w:r w:rsidRPr="00A377C2">
        <w:rPr>
          <w:rFonts w:eastAsiaTheme="minorHAnsi"/>
          <w:lang w:val="vi-VN"/>
        </w:rPr>
        <w:t>Do đặc thù của mô hình trong phòng thí nghiệm, cho nên mô hình giả định sản lượng than của phần máy khấu thu hồi được là 100%. Bài báo tiến hành xác định sản lượng than vách thu hồi và tỷ lệ đá lẫn xen kẹp trong than thu hồi của vách và của cả lò chợ</w:t>
      </w:r>
      <w:r w:rsidR="007D32BB" w:rsidRPr="007D32BB">
        <w:rPr>
          <w:rFonts w:eastAsiaTheme="minorHAnsi"/>
          <w:lang w:val="vi-VN"/>
        </w:rPr>
        <w:t xml:space="preserve">. </w:t>
      </w:r>
      <w:r w:rsidRPr="00A377C2">
        <w:rPr>
          <w:rFonts w:eastAsiaTheme="minorHAnsi"/>
          <w:lang w:val="vi-VN"/>
        </w:rPr>
        <w:t>Bả</w:t>
      </w:r>
      <w:r w:rsidR="00776746">
        <w:rPr>
          <w:rFonts w:eastAsiaTheme="minorHAnsi"/>
          <w:lang w:val="vi-VN"/>
        </w:rPr>
        <w:t xml:space="preserve">ng </w:t>
      </w:r>
      <w:r w:rsidR="007D32BB" w:rsidRPr="007D32BB">
        <w:rPr>
          <w:rFonts w:eastAsiaTheme="minorHAnsi"/>
          <w:lang w:val="vi-VN"/>
        </w:rPr>
        <w:t>3</w:t>
      </w:r>
      <w:r w:rsidRPr="00A377C2">
        <w:rPr>
          <w:rFonts w:eastAsiaTheme="minorHAnsi"/>
          <w:lang w:val="vi-VN"/>
        </w:rPr>
        <w:t xml:space="preserve"> thể hiện</w:t>
      </w:r>
      <w:r w:rsidR="007D32BB" w:rsidRPr="007D32BB">
        <w:rPr>
          <w:rFonts w:eastAsiaTheme="minorHAnsi"/>
          <w:lang w:val="vi-VN"/>
        </w:rPr>
        <w:t xml:space="preserve"> tỷ lệ thu hồi than nóc và than thu hồi của lò chợ trên</w:t>
      </w:r>
      <w:r w:rsidRPr="00A377C2">
        <w:rPr>
          <w:rFonts w:eastAsiaTheme="minorHAnsi"/>
          <w:lang w:val="vi-VN"/>
        </w:rPr>
        <w:t xml:space="preserve"> kết quả thí nghiệ</w:t>
      </w:r>
      <w:r w:rsidR="007D32BB">
        <w:rPr>
          <w:rFonts w:eastAsiaTheme="minorHAnsi"/>
          <w:lang w:val="vi-VN"/>
        </w:rPr>
        <w:t>m mô hình</w:t>
      </w:r>
      <w:r w:rsidRPr="00A377C2">
        <w:rPr>
          <w:rFonts w:eastAsiaTheme="minorHAnsi"/>
          <w:lang w:val="vi-VN"/>
        </w:rPr>
        <w:t>.</w:t>
      </w:r>
    </w:p>
    <w:p w:rsidR="00A377C2" w:rsidRPr="00A377C2" w:rsidRDefault="00776746" w:rsidP="00A377C2">
      <w:pPr>
        <w:widowControl/>
        <w:autoSpaceDE w:val="0"/>
        <w:autoSpaceDN w:val="0"/>
        <w:adjustRightInd w:val="0"/>
        <w:jc w:val="center"/>
        <w:rPr>
          <w:i/>
          <w:lang w:val="de-DE"/>
        </w:rPr>
      </w:pPr>
      <w:r>
        <w:rPr>
          <w:i/>
          <w:lang w:val="de-DE"/>
        </w:rPr>
        <w:t>Bả</w:t>
      </w:r>
      <w:r w:rsidR="007D32BB">
        <w:rPr>
          <w:i/>
          <w:lang w:val="de-DE"/>
        </w:rPr>
        <w:t>ng 3</w:t>
      </w:r>
      <w:r>
        <w:rPr>
          <w:i/>
          <w:lang w:val="de-DE"/>
        </w:rPr>
        <w:t>. Tỷ lệ thu hồi than nóc và than lò chợ</w:t>
      </w:r>
    </w:p>
    <w:tbl>
      <w:tblPr>
        <w:tblStyle w:val="TableGrid1"/>
        <w:tblW w:w="3252" w:type="pct"/>
        <w:jc w:val="center"/>
        <w:tblInd w:w="-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024"/>
        <w:gridCol w:w="2647"/>
      </w:tblGrid>
      <w:tr w:rsidR="00A377C2" w:rsidRPr="00A377C2" w:rsidTr="00B070F2">
        <w:trPr>
          <w:jc w:val="center"/>
        </w:trPr>
        <w:tc>
          <w:tcPr>
            <w:tcW w:w="2666" w:type="pct"/>
            <w:vAlign w:val="center"/>
          </w:tcPr>
          <w:p w:rsidR="00A377C2" w:rsidRPr="00C5196E" w:rsidRDefault="00A377C2" w:rsidP="00A377C2">
            <w:pPr>
              <w:jc w:val="center"/>
              <w:rPr>
                <w:lang w:val="de-DE"/>
              </w:rPr>
            </w:pPr>
            <w:r w:rsidRPr="00C5196E">
              <w:rPr>
                <w:lang w:val="de-DE"/>
              </w:rPr>
              <w:t>Chỉ tiêu</w:t>
            </w:r>
          </w:p>
        </w:tc>
        <w:tc>
          <w:tcPr>
            <w:tcW w:w="2334" w:type="pct"/>
            <w:vAlign w:val="center"/>
          </w:tcPr>
          <w:p w:rsidR="00A377C2" w:rsidRPr="00C5196E" w:rsidRDefault="007D32BB" w:rsidP="00A377C2">
            <w:pPr>
              <w:jc w:val="center"/>
              <w:rPr>
                <w:lang w:val="de-DE"/>
              </w:rPr>
            </w:pPr>
            <w:r>
              <w:rPr>
                <w:lang w:val="de-DE"/>
              </w:rPr>
              <w:t>Giá trị</w:t>
            </w:r>
          </w:p>
        </w:tc>
      </w:tr>
      <w:tr w:rsidR="00A377C2" w:rsidRPr="00A377C2" w:rsidTr="00B070F2">
        <w:trPr>
          <w:jc w:val="center"/>
        </w:trPr>
        <w:tc>
          <w:tcPr>
            <w:tcW w:w="2666" w:type="pct"/>
            <w:vAlign w:val="center"/>
          </w:tcPr>
          <w:p w:rsidR="00A377C2" w:rsidRPr="00C5196E" w:rsidRDefault="00A377C2" w:rsidP="00A377C2">
            <w:pPr>
              <w:jc w:val="center"/>
              <w:rPr>
                <w:lang w:val="de-DE"/>
              </w:rPr>
            </w:pPr>
            <w:r w:rsidRPr="00C5196E">
              <w:rPr>
                <w:lang w:val="de-DE"/>
              </w:rPr>
              <w:t>Tỷ lệ thu hồi than vách</w:t>
            </w:r>
          </w:p>
        </w:tc>
        <w:tc>
          <w:tcPr>
            <w:tcW w:w="2334" w:type="pct"/>
            <w:vAlign w:val="center"/>
          </w:tcPr>
          <w:p w:rsidR="00A377C2" w:rsidRPr="00C5196E" w:rsidRDefault="00A377C2" w:rsidP="00A377C2">
            <w:pPr>
              <w:widowControl/>
              <w:jc w:val="center"/>
              <w:rPr>
                <w:lang w:val="de-DE"/>
              </w:rPr>
            </w:pPr>
            <w:r w:rsidRPr="00C5196E">
              <w:rPr>
                <w:lang w:val="de-DE"/>
              </w:rPr>
              <w:t>88.04%</w:t>
            </w:r>
          </w:p>
        </w:tc>
      </w:tr>
      <w:tr w:rsidR="00A377C2" w:rsidRPr="00A377C2" w:rsidTr="00B070F2">
        <w:trPr>
          <w:jc w:val="center"/>
        </w:trPr>
        <w:tc>
          <w:tcPr>
            <w:tcW w:w="2666" w:type="pct"/>
            <w:vAlign w:val="center"/>
          </w:tcPr>
          <w:p w:rsidR="00A377C2" w:rsidRPr="00C5196E" w:rsidRDefault="00A377C2" w:rsidP="00A377C2">
            <w:pPr>
              <w:jc w:val="center"/>
              <w:rPr>
                <w:lang w:val="de-DE"/>
              </w:rPr>
            </w:pPr>
            <w:r w:rsidRPr="00C5196E">
              <w:rPr>
                <w:lang w:val="de-DE"/>
              </w:rPr>
              <w:t>Tỷ lệ xen kẹp trong than vách</w:t>
            </w:r>
          </w:p>
        </w:tc>
        <w:tc>
          <w:tcPr>
            <w:tcW w:w="2334" w:type="pct"/>
            <w:vAlign w:val="center"/>
          </w:tcPr>
          <w:p w:rsidR="00A377C2" w:rsidRPr="00C5196E" w:rsidRDefault="00A377C2" w:rsidP="00A377C2">
            <w:pPr>
              <w:widowControl/>
              <w:jc w:val="center"/>
              <w:rPr>
                <w:lang w:val="de-DE"/>
              </w:rPr>
            </w:pPr>
            <w:r w:rsidRPr="00C5196E">
              <w:rPr>
                <w:lang w:val="de-DE"/>
              </w:rPr>
              <w:t>6.81%</w:t>
            </w:r>
          </w:p>
        </w:tc>
      </w:tr>
      <w:tr w:rsidR="00A377C2" w:rsidRPr="00A377C2" w:rsidTr="00B070F2">
        <w:trPr>
          <w:jc w:val="center"/>
        </w:trPr>
        <w:tc>
          <w:tcPr>
            <w:tcW w:w="2666" w:type="pct"/>
            <w:vAlign w:val="center"/>
          </w:tcPr>
          <w:p w:rsidR="00A377C2" w:rsidRPr="00C5196E" w:rsidRDefault="00A377C2" w:rsidP="00A377C2">
            <w:pPr>
              <w:jc w:val="center"/>
              <w:rPr>
                <w:lang w:val="de-DE"/>
              </w:rPr>
            </w:pPr>
            <w:r w:rsidRPr="00C5196E">
              <w:rPr>
                <w:lang w:val="de-DE"/>
              </w:rPr>
              <w:t>Tỷ lệ thu hồi lò chợ</w:t>
            </w:r>
          </w:p>
        </w:tc>
        <w:tc>
          <w:tcPr>
            <w:tcW w:w="2334" w:type="pct"/>
            <w:vAlign w:val="center"/>
          </w:tcPr>
          <w:p w:rsidR="00A377C2" w:rsidRPr="00C5196E" w:rsidRDefault="00A377C2" w:rsidP="00A377C2">
            <w:pPr>
              <w:widowControl/>
              <w:jc w:val="center"/>
              <w:rPr>
                <w:lang w:val="de-DE"/>
              </w:rPr>
            </w:pPr>
            <w:r w:rsidRPr="00C5196E">
              <w:rPr>
                <w:lang w:val="de-DE"/>
              </w:rPr>
              <w:t>92.03%</w:t>
            </w:r>
          </w:p>
        </w:tc>
      </w:tr>
      <w:tr w:rsidR="00A377C2" w:rsidRPr="00A377C2" w:rsidTr="00B070F2">
        <w:trPr>
          <w:jc w:val="center"/>
        </w:trPr>
        <w:tc>
          <w:tcPr>
            <w:tcW w:w="2666" w:type="pct"/>
            <w:vAlign w:val="center"/>
          </w:tcPr>
          <w:p w:rsidR="00A377C2" w:rsidRPr="00C5196E" w:rsidRDefault="00A377C2" w:rsidP="00A377C2">
            <w:pPr>
              <w:jc w:val="center"/>
              <w:rPr>
                <w:lang w:val="de-DE"/>
              </w:rPr>
            </w:pPr>
            <w:r w:rsidRPr="00C5196E">
              <w:rPr>
                <w:lang w:val="de-DE"/>
              </w:rPr>
              <w:t>Tỷ lệ đá xen kẹp lò chợ</w:t>
            </w:r>
          </w:p>
        </w:tc>
        <w:tc>
          <w:tcPr>
            <w:tcW w:w="2334" w:type="pct"/>
            <w:vAlign w:val="center"/>
          </w:tcPr>
          <w:p w:rsidR="00A377C2" w:rsidRPr="00C5196E" w:rsidRDefault="00A377C2" w:rsidP="00A377C2">
            <w:pPr>
              <w:widowControl/>
              <w:jc w:val="center"/>
              <w:rPr>
                <w:lang w:val="de-DE"/>
              </w:rPr>
            </w:pPr>
            <w:r w:rsidRPr="00C5196E">
              <w:rPr>
                <w:lang w:val="de-DE"/>
              </w:rPr>
              <w:t>4.46%</w:t>
            </w:r>
          </w:p>
        </w:tc>
      </w:tr>
    </w:tbl>
    <w:p w:rsidR="00B13BC2" w:rsidRPr="00F67DAB" w:rsidRDefault="00A377C2" w:rsidP="00B13BC2">
      <w:pPr>
        <w:widowControl/>
        <w:autoSpaceDE w:val="0"/>
        <w:autoSpaceDN w:val="0"/>
        <w:adjustRightInd w:val="0"/>
        <w:ind w:firstLine="227"/>
        <w:jc w:val="both"/>
        <w:rPr>
          <w:rFonts w:eastAsiaTheme="minorHAnsi"/>
          <w:lang w:val="vi-VN"/>
        </w:rPr>
      </w:pPr>
      <w:r w:rsidRPr="00A377C2">
        <w:rPr>
          <w:rFonts w:eastAsiaTheme="minorHAnsi"/>
          <w:lang w:val="vi-VN"/>
        </w:rPr>
        <w:t>Kết quả cho thấy, tỷ lệ thu hồi than nóc và tỷ lệ đá xen kẹ</w:t>
      </w:r>
      <w:r w:rsidR="007D32BB">
        <w:rPr>
          <w:rFonts w:eastAsiaTheme="minorHAnsi"/>
          <w:lang w:val="vi-VN"/>
        </w:rPr>
        <w:t>p</w:t>
      </w:r>
      <w:r w:rsidRPr="00A377C2">
        <w:rPr>
          <w:rFonts w:eastAsiaTheme="minorHAnsi"/>
          <w:lang w:val="vi-VN"/>
        </w:rPr>
        <w:t xml:space="preserve"> trong than thu hồi có quan hệ tỷ lệ nghịch với nhau, khi mong muốn tỷ lệ than thu hồi cao thì công tác hạ trần phải thực hiện nhiều lần</w:t>
      </w:r>
      <w:r w:rsidR="00035B28">
        <w:rPr>
          <w:rFonts w:eastAsiaTheme="minorHAnsi"/>
          <w:lang w:val="en-US"/>
        </w:rPr>
        <w:t xml:space="preserve"> trong một chu kỳ</w:t>
      </w:r>
      <w:r w:rsidRPr="00A377C2">
        <w:rPr>
          <w:rFonts w:eastAsiaTheme="minorHAnsi"/>
          <w:lang w:val="vi-VN"/>
        </w:rPr>
        <w:t>, khi đó tỷ lệ đá xen kẹp trong than thu hồ</w:t>
      </w:r>
      <w:r w:rsidR="00035B28">
        <w:rPr>
          <w:rFonts w:eastAsiaTheme="minorHAnsi"/>
          <w:lang w:val="vi-VN"/>
        </w:rPr>
        <w:t>i</w:t>
      </w:r>
      <w:r w:rsidRPr="00A377C2">
        <w:rPr>
          <w:rFonts w:eastAsiaTheme="minorHAnsi"/>
          <w:lang w:val="vi-VN"/>
        </w:rPr>
        <w:t xml:space="preserve"> sẽ tăng lên. Còn khi mong muốn tỷ lệ đá xen kẹp vào trong than thu hồi thấp, khi đó công tác thực hiện hạ trần sẽ kết thúc ngay sau khi đá phá hỏa dịch chuyển đến cửa tháo than, nhưng tỷ lệ tổn thất chắc chắn sẽ tăng cao. Cho nên bắt buộc phải cân bằng hai chỉ</w:t>
      </w:r>
      <w:r w:rsidR="00035B28">
        <w:rPr>
          <w:rFonts w:eastAsiaTheme="minorHAnsi"/>
          <w:lang w:val="vi-VN"/>
        </w:rPr>
        <w:t xml:space="preserve"> tiêu này. </w:t>
      </w:r>
    </w:p>
    <w:p w:rsidR="00B13BC2" w:rsidRPr="00B13BC2" w:rsidRDefault="00B13BC2" w:rsidP="00B13BC2">
      <w:pPr>
        <w:spacing w:before="90" w:after="90"/>
        <w:rPr>
          <w:rFonts w:eastAsiaTheme="minorHAnsi"/>
          <w:b/>
          <w:i/>
          <w:color w:val="000000"/>
          <w:lang w:val="de-DE"/>
        </w:rPr>
      </w:pPr>
      <w:r>
        <w:rPr>
          <w:rFonts w:eastAsiaTheme="minorHAnsi"/>
          <w:b/>
          <w:i/>
          <w:color w:val="000000"/>
          <w:lang w:val="de-DE"/>
        </w:rPr>
        <w:t xml:space="preserve">3.2 </w:t>
      </w:r>
      <w:r w:rsidRPr="00B13BC2">
        <w:rPr>
          <w:rFonts w:eastAsiaTheme="minorHAnsi"/>
          <w:b/>
          <w:i/>
          <w:color w:val="000000"/>
          <w:lang w:val="de-DE"/>
        </w:rPr>
        <w:t>Lựa chọn bước hạ trần hợp lý</w:t>
      </w:r>
      <w:r w:rsidR="00D65934">
        <w:rPr>
          <w:rFonts w:eastAsiaTheme="minorHAnsi"/>
          <w:b/>
          <w:i/>
          <w:color w:val="000000"/>
          <w:lang w:val="de-DE"/>
        </w:rPr>
        <w:t xml:space="preserve"> bằng mô hình vật liệu tương đương</w:t>
      </w:r>
    </w:p>
    <w:p w:rsidR="00A377C2" w:rsidRPr="001059EF" w:rsidRDefault="00A377C2" w:rsidP="00A377C2">
      <w:pPr>
        <w:widowControl/>
        <w:autoSpaceDE w:val="0"/>
        <w:autoSpaceDN w:val="0"/>
        <w:adjustRightInd w:val="0"/>
        <w:ind w:firstLine="227"/>
        <w:jc w:val="both"/>
        <w:rPr>
          <w:rFonts w:eastAsiaTheme="minorHAnsi"/>
          <w:lang w:val="de-DE"/>
        </w:rPr>
      </w:pPr>
      <w:r w:rsidRPr="007D32BB">
        <w:rPr>
          <w:rFonts w:eastAsiaTheme="minorHAnsi"/>
          <w:lang w:val="vi-VN"/>
        </w:rPr>
        <w:t xml:space="preserve">    </w:t>
      </w:r>
      <w:r w:rsidR="007D32BB" w:rsidRPr="007D32BB">
        <w:rPr>
          <w:rFonts w:eastAsiaTheme="minorHAnsi"/>
          <w:lang w:val="vi-VN"/>
        </w:rPr>
        <w:t>Sử dụng m</w:t>
      </w:r>
      <w:r w:rsidRPr="00A377C2">
        <w:rPr>
          <w:rFonts w:eastAsiaTheme="minorHAnsi"/>
          <w:lang w:val="vi-VN"/>
        </w:rPr>
        <w:t xml:space="preserve">ô hình vật liệu tương đương </w:t>
      </w:r>
      <w:r w:rsidR="00AB063C" w:rsidRPr="00AB063C">
        <w:rPr>
          <w:rFonts w:eastAsiaTheme="minorHAnsi"/>
          <w:lang w:val="pt-BR"/>
        </w:rPr>
        <w:t>m</w:t>
      </w:r>
      <w:r w:rsidR="00AB063C">
        <w:rPr>
          <w:rFonts w:eastAsiaTheme="minorHAnsi"/>
          <w:lang w:val="pt-BR"/>
        </w:rPr>
        <w:t xml:space="preserve">ô phỏng lại quá trình tháo hạ khối than nóc </w:t>
      </w:r>
      <w:r w:rsidRPr="00A377C2">
        <w:rPr>
          <w:rFonts w:eastAsiaTheme="minorHAnsi"/>
          <w:lang w:val="vi-VN"/>
        </w:rPr>
        <w:t xml:space="preserve">tương ứng với </w:t>
      </w:r>
      <w:r w:rsidR="001059EF" w:rsidRPr="001059EF">
        <w:rPr>
          <w:rFonts w:eastAsiaTheme="minorHAnsi"/>
          <w:lang w:val="de-DE"/>
        </w:rPr>
        <w:t>t</w:t>
      </w:r>
      <w:r w:rsidR="001059EF">
        <w:rPr>
          <w:rFonts w:eastAsiaTheme="minorHAnsi"/>
          <w:lang w:val="de-DE"/>
        </w:rPr>
        <w:t>ương ứng với</w:t>
      </w:r>
      <w:r w:rsidRPr="00A377C2">
        <w:rPr>
          <w:rFonts w:eastAsiaTheme="minorHAnsi"/>
          <w:lang w:val="vi-VN"/>
        </w:rPr>
        <w:t xml:space="preserve"> bước</w:t>
      </w:r>
      <w:r w:rsidR="007D32BB" w:rsidRPr="007D32BB">
        <w:rPr>
          <w:rFonts w:eastAsiaTheme="minorHAnsi"/>
          <w:lang w:val="de-DE"/>
        </w:rPr>
        <w:t xml:space="preserve"> </w:t>
      </w:r>
      <w:r w:rsidR="007D32BB">
        <w:rPr>
          <w:rFonts w:eastAsiaTheme="minorHAnsi"/>
          <w:lang w:val="de-DE"/>
        </w:rPr>
        <w:t>03</w:t>
      </w:r>
      <w:r w:rsidRPr="00A377C2">
        <w:rPr>
          <w:rFonts w:eastAsiaTheme="minorHAnsi"/>
          <w:lang w:val="vi-VN"/>
        </w:rPr>
        <w:t xml:space="preserve"> khấu</w:t>
      </w:r>
      <w:r w:rsidR="007D32BB" w:rsidRPr="007D32BB">
        <w:rPr>
          <w:rFonts w:eastAsiaTheme="minorHAnsi"/>
          <w:lang w:val="de-DE"/>
        </w:rPr>
        <w:t xml:space="preserve"> l</w:t>
      </w:r>
      <w:r w:rsidR="007D32BB">
        <w:rPr>
          <w:rFonts w:eastAsiaTheme="minorHAnsi"/>
          <w:lang w:val="de-DE"/>
        </w:rPr>
        <w:t>à</w:t>
      </w:r>
      <w:r w:rsidRPr="00A377C2">
        <w:rPr>
          <w:rFonts w:eastAsiaTheme="minorHAnsi"/>
          <w:lang w:val="vi-VN"/>
        </w:rPr>
        <w:t xml:space="preserve"> 0.6</w:t>
      </w:r>
      <w:r w:rsidR="00AB063C" w:rsidRPr="00AB063C">
        <w:rPr>
          <w:rFonts w:eastAsiaTheme="minorHAnsi"/>
          <w:lang w:val="pt-BR"/>
        </w:rPr>
        <w:t>m</w:t>
      </w:r>
      <w:r w:rsidR="001059EF">
        <w:rPr>
          <w:rFonts w:eastAsiaTheme="minorHAnsi"/>
          <w:lang w:val="vi-VN"/>
        </w:rPr>
        <w:t>, 0.8m và 1.2m</w:t>
      </w:r>
      <w:r w:rsidR="001059EF">
        <w:rPr>
          <w:rFonts w:eastAsiaTheme="minorHAnsi"/>
          <w:lang w:val="de-DE"/>
        </w:rPr>
        <w:t>, thực hiện trong 5 chu kỳ tháo hạ. Sau đó tiến hành thống kê khối lượng than và đá vách xen kẹp vào than thu hồi theo từng chu kỳ. Kết quả thống kê được thể hiệ</w:t>
      </w:r>
      <w:r w:rsidR="007D32BB">
        <w:rPr>
          <w:rFonts w:eastAsiaTheme="minorHAnsi"/>
          <w:lang w:val="de-DE"/>
        </w:rPr>
        <w:t>n trên bảng 4.</w:t>
      </w:r>
    </w:p>
    <w:p w:rsidR="00B13BC2" w:rsidRPr="00B13BC2" w:rsidRDefault="00B13BC2" w:rsidP="00A377C2">
      <w:pPr>
        <w:widowControl/>
        <w:autoSpaceDE w:val="0"/>
        <w:autoSpaceDN w:val="0"/>
        <w:adjustRightInd w:val="0"/>
        <w:ind w:firstLine="227"/>
        <w:jc w:val="both"/>
        <w:rPr>
          <w:rFonts w:eastAsiaTheme="minorHAnsi"/>
          <w:lang w:val="pt-BR"/>
        </w:rPr>
      </w:pPr>
    </w:p>
    <w:p w:rsidR="007B5ECB" w:rsidRPr="00A377C2" w:rsidRDefault="00C0501B" w:rsidP="007B5ECB">
      <w:pPr>
        <w:widowControl/>
        <w:autoSpaceDE w:val="0"/>
        <w:autoSpaceDN w:val="0"/>
        <w:adjustRightInd w:val="0"/>
        <w:jc w:val="center"/>
        <w:rPr>
          <w:i/>
          <w:lang w:val="de-DE"/>
        </w:rPr>
      </w:pPr>
      <w:r>
        <w:rPr>
          <w:i/>
          <w:lang w:val="de-DE"/>
        </w:rPr>
        <w:t xml:space="preserve">Bảng </w:t>
      </w:r>
      <w:r w:rsidR="007D32BB">
        <w:rPr>
          <w:i/>
          <w:lang w:val="de-DE"/>
        </w:rPr>
        <w:t>4</w:t>
      </w:r>
      <w:r>
        <w:rPr>
          <w:i/>
          <w:lang w:val="de-DE"/>
        </w:rPr>
        <w:t>. Thống kê</w:t>
      </w:r>
      <w:r w:rsidR="008B7FAC">
        <w:rPr>
          <w:i/>
          <w:lang w:val="de-DE"/>
        </w:rPr>
        <w:t xml:space="preserve"> </w:t>
      </w:r>
      <w:r>
        <w:rPr>
          <w:i/>
          <w:lang w:val="de-DE"/>
        </w:rPr>
        <w:t>k</w:t>
      </w:r>
      <w:r w:rsidR="008B7FAC">
        <w:rPr>
          <w:i/>
          <w:lang w:val="de-DE"/>
        </w:rPr>
        <w:t xml:space="preserve">hối lượng than nóc thu hồi </w:t>
      </w:r>
      <w:r>
        <w:rPr>
          <w:i/>
          <w:lang w:val="de-DE"/>
        </w:rPr>
        <w:t>và đá xen kẹp khi bước hạ trần thay đổi</w:t>
      </w:r>
    </w:p>
    <w:tbl>
      <w:tblPr>
        <w:tblW w:w="4761" w:type="pct"/>
        <w:jc w:val="center"/>
        <w:tblInd w:w="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4"/>
        <w:gridCol w:w="1031"/>
        <w:gridCol w:w="943"/>
        <w:gridCol w:w="1006"/>
        <w:gridCol w:w="975"/>
        <w:gridCol w:w="961"/>
        <w:gridCol w:w="1053"/>
      </w:tblGrid>
      <w:tr w:rsidR="00C0501B" w:rsidRPr="00A377C2" w:rsidTr="00C0501B">
        <w:trPr>
          <w:jc w:val="center"/>
        </w:trPr>
        <w:tc>
          <w:tcPr>
            <w:tcW w:w="1405" w:type="pct"/>
            <w:vMerge w:val="restart"/>
            <w:shd w:val="clear" w:color="auto" w:fill="auto"/>
            <w:vAlign w:val="center"/>
          </w:tcPr>
          <w:p w:rsidR="007B5ECB" w:rsidRPr="00C5196E" w:rsidRDefault="007B5ECB" w:rsidP="00692774">
            <w:pPr>
              <w:jc w:val="center"/>
              <w:rPr>
                <w:lang w:val="de-DE"/>
              </w:rPr>
            </w:pPr>
            <w:r>
              <w:rPr>
                <w:lang w:val="de-DE"/>
              </w:rPr>
              <w:t>Bước hạ trần</w:t>
            </w:r>
          </w:p>
        </w:tc>
        <w:tc>
          <w:tcPr>
            <w:tcW w:w="1189" w:type="pct"/>
            <w:gridSpan w:val="2"/>
            <w:shd w:val="clear" w:color="auto" w:fill="auto"/>
            <w:vAlign w:val="center"/>
          </w:tcPr>
          <w:p w:rsidR="007B5ECB" w:rsidRPr="00C5196E" w:rsidRDefault="007B5ECB" w:rsidP="00D559FE">
            <w:pPr>
              <w:jc w:val="center"/>
              <w:rPr>
                <w:lang w:val="de-DE"/>
              </w:rPr>
            </w:pPr>
            <w:r w:rsidRPr="00C5196E">
              <w:rPr>
                <w:lang w:val="de-DE"/>
              </w:rPr>
              <w:t>0.6m</w:t>
            </w:r>
          </w:p>
        </w:tc>
        <w:tc>
          <w:tcPr>
            <w:tcW w:w="1192" w:type="pct"/>
            <w:gridSpan w:val="2"/>
            <w:shd w:val="clear" w:color="auto" w:fill="auto"/>
            <w:vAlign w:val="center"/>
          </w:tcPr>
          <w:p w:rsidR="007B5ECB" w:rsidRPr="00C5196E" w:rsidRDefault="007B5ECB" w:rsidP="00D559FE">
            <w:pPr>
              <w:jc w:val="center"/>
              <w:rPr>
                <w:lang w:val="de-DE"/>
              </w:rPr>
            </w:pPr>
            <w:r w:rsidRPr="00C5196E">
              <w:rPr>
                <w:lang w:val="de-DE"/>
              </w:rPr>
              <w:t>0.8m</w:t>
            </w:r>
          </w:p>
        </w:tc>
        <w:tc>
          <w:tcPr>
            <w:tcW w:w="1214" w:type="pct"/>
            <w:gridSpan w:val="2"/>
            <w:shd w:val="clear" w:color="auto" w:fill="auto"/>
            <w:vAlign w:val="center"/>
          </w:tcPr>
          <w:p w:rsidR="007B5ECB" w:rsidRPr="00C5196E" w:rsidRDefault="007B5ECB" w:rsidP="00D559FE">
            <w:pPr>
              <w:jc w:val="center"/>
              <w:rPr>
                <w:lang w:val="de-DE"/>
              </w:rPr>
            </w:pPr>
            <w:r w:rsidRPr="00C5196E">
              <w:rPr>
                <w:lang w:val="de-DE"/>
              </w:rPr>
              <w:t>1.2m</w:t>
            </w:r>
          </w:p>
        </w:tc>
      </w:tr>
      <w:tr w:rsidR="00C0501B" w:rsidRPr="00A377C2" w:rsidTr="00C0501B">
        <w:trPr>
          <w:jc w:val="center"/>
        </w:trPr>
        <w:tc>
          <w:tcPr>
            <w:tcW w:w="1405" w:type="pct"/>
            <w:vMerge/>
            <w:vAlign w:val="center"/>
          </w:tcPr>
          <w:p w:rsidR="007B5ECB" w:rsidRPr="00C5196E" w:rsidRDefault="007B5ECB" w:rsidP="00D559FE">
            <w:pPr>
              <w:jc w:val="center"/>
              <w:rPr>
                <w:lang w:val="de-DE"/>
              </w:rPr>
            </w:pPr>
          </w:p>
        </w:tc>
        <w:tc>
          <w:tcPr>
            <w:tcW w:w="621" w:type="pct"/>
            <w:shd w:val="clear" w:color="auto" w:fill="auto"/>
            <w:vAlign w:val="center"/>
          </w:tcPr>
          <w:p w:rsidR="007B5ECB" w:rsidRPr="00C5196E" w:rsidRDefault="00D65934" w:rsidP="00D559FE">
            <w:pPr>
              <w:jc w:val="center"/>
              <w:rPr>
                <w:lang w:val="de-DE"/>
              </w:rPr>
            </w:pPr>
            <w:r>
              <w:rPr>
                <w:lang w:val="de-DE"/>
              </w:rPr>
              <w:t>Than</w:t>
            </w:r>
            <w:r w:rsidR="00C0501B">
              <w:rPr>
                <w:lang w:val="de-DE"/>
              </w:rPr>
              <w:t xml:space="preserve"> (kg)</w:t>
            </w:r>
          </w:p>
        </w:tc>
        <w:tc>
          <w:tcPr>
            <w:tcW w:w="568" w:type="pct"/>
            <w:shd w:val="clear" w:color="auto" w:fill="auto"/>
            <w:vAlign w:val="center"/>
          </w:tcPr>
          <w:p w:rsidR="007B5ECB" w:rsidRPr="00C5196E" w:rsidRDefault="00D65934" w:rsidP="00D559FE">
            <w:pPr>
              <w:jc w:val="center"/>
              <w:rPr>
                <w:lang w:val="de-DE"/>
              </w:rPr>
            </w:pPr>
            <w:r>
              <w:rPr>
                <w:lang w:val="de-DE"/>
              </w:rPr>
              <w:t>Đá xen kẹp</w:t>
            </w:r>
            <w:r w:rsidR="00C0501B">
              <w:rPr>
                <w:lang w:val="de-DE"/>
              </w:rPr>
              <w:t xml:space="preserve"> (kg)</w:t>
            </w:r>
          </w:p>
        </w:tc>
        <w:tc>
          <w:tcPr>
            <w:tcW w:w="606" w:type="pct"/>
            <w:shd w:val="clear" w:color="auto" w:fill="auto"/>
            <w:vAlign w:val="center"/>
          </w:tcPr>
          <w:p w:rsidR="007B5ECB" w:rsidRPr="00C5196E" w:rsidRDefault="00D65934" w:rsidP="00D559FE">
            <w:pPr>
              <w:jc w:val="center"/>
              <w:rPr>
                <w:lang w:val="de-DE"/>
              </w:rPr>
            </w:pPr>
            <w:r>
              <w:rPr>
                <w:lang w:val="de-DE"/>
              </w:rPr>
              <w:t>Than</w:t>
            </w:r>
            <w:r w:rsidR="00C0501B">
              <w:rPr>
                <w:lang w:val="de-DE"/>
              </w:rPr>
              <w:t xml:space="preserve"> (kg) </w:t>
            </w:r>
          </w:p>
        </w:tc>
        <w:tc>
          <w:tcPr>
            <w:tcW w:w="587" w:type="pct"/>
            <w:shd w:val="clear" w:color="auto" w:fill="auto"/>
            <w:vAlign w:val="center"/>
          </w:tcPr>
          <w:p w:rsidR="007B5ECB" w:rsidRPr="00C5196E" w:rsidRDefault="00D65934" w:rsidP="00D559FE">
            <w:pPr>
              <w:jc w:val="center"/>
              <w:rPr>
                <w:lang w:val="de-DE"/>
              </w:rPr>
            </w:pPr>
            <w:r>
              <w:rPr>
                <w:lang w:val="de-DE"/>
              </w:rPr>
              <w:t>Đá xen kẹp</w:t>
            </w:r>
            <w:r w:rsidR="00C0501B">
              <w:rPr>
                <w:lang w:val="de-DE"/>
              </w:rPr>
              <w:t>(kg)</w:t>
            </w:r>
          </w:p>
        </w:tc>
        <w:tc>
          <w:tcPr>
            <w:tcW w:w="579" w:type="pct"/>
            <w:shd w:val="clear" w:color="auto" w:fill="auto"/>
            <w:vAlign w:val="center"/>
          </w:tcPr>
          <w:p w:rsidR="007B5ECB" w:rsidRPr="00C5196E" w:rsidRDefault="00D65934" w:rsidP="00D559FE">
            <w:pPr>
              <w:jc w:val="center"/>
              <w:rPr>
                <w:lang w:val="de-DE"/>
              </w:rPr>
            </w:pPr>
            <w:r>
              <w:rPr>
                <w:lang w:val="de-DE"/>
              </w:rPr>
              <w:t>Than</w:t>
            </w:r>
            <w:r w:rsidR="00C0501B">
              <w:rPr>
                <w:lang w:val="de-DE"/>
              </w:rPr>
              <w:t>(kg)</w:t>
            </w:r>
          </w:p>
        </w:tc>
        <w:tc>
          <w:tcPr>
            <w:tcW w:w="635" w:type="pct"/>
            <w:shd w:val="clear" w:color="auto" w:fill="auto"/>
            <w:vAlign w:val="center"/>
          </w:tcPr>
          <w:p w:rsidR="007B5ECB" w:rsidRPr="00C5196E" w:rsidRDefault="00D65934" w:rsidP="00D559FE">
            <w:pPr>
              <w:jc w:val="center"/>
              <w:rPr>
                <w:lang w:val="de-DE"/>
              </w:rPr>
            </w:pPr>
            <w:r>
              <w:rPr>
                <w:lang w:val="de-DE"/>
              </w:rPr>
              <w:t>Đá xen kẹp</w:t>
            </w:r>
            <w:r w:rsidR="00C0501B">
              <w:rPr>
                <w:lang w:val="de-DE"/>
              </w:rPr>
              <w:t>(kg)</w:t>
            </w:r>
          </w:p>
        </w:tc>
      </w:tr>
      <w:tr w:rsidR="00C0501B" w:rsidRPr="00A377C2" w:rsidTr="00C0501B">
        <w:trPr>
          <w:jc w:val="center"/>
        </w:trPr>
        <w:tc>
          <w:tcPr>
            <w:tcW w:w="1405" w:type="pct"/>
            <w:shd w:val="clear" w:color="auto" w:fill="auto"/>
            <w:vAlign w:val="center"/>
          </w:tcPr>
          <w:p w:rsidR="007B5ECB" w:rsidRPr="00C5196E" w:rsidRDefault="00692774" w:rsidP="00D559FE">
            <w:pPr>
              <w:jc w:val="center"/>
              <w:rPr>
                <w:lang w:val="de-DE"/>
              </w:rPr>
            </w:pPr>
            <w:r>
              <w:rPr>
                <w:lang w:val="de-DE"/>
              </w:rPr>
              <w:t xml:space="preserve">Lần thứ </w:t>
            </w:r>
            <w:r w:rsidR="007B5ECB" w:rsidRPr="00C5196E">
              <w:rPr>
                <w:lang w:val="de-DE"/>
              </w:rPr>
              <w:t>1</w:t>
            </w:r>
          </w:p>
        </w:tc>
        <w:tc>
          <w:tcPr>
            <w:tcW w:w="621" w:type="pct"/>
            <w:shd w:val="clear" w:color="auto" w:fill="auto"/>
            <w:vAlign w:val="center"/>
          </w:tcPr>
          <w:p w:rsidR="007B5ECB" w:rsidRPr="00C5196E" w:rsidRDefault="007B5ECB" w:rsidP="00D559FE">
            <w:pPr>
              <w:jc w:val="center"/>
              <w:rPr>
                <w:lang w:val="de-DE"/>
              </w:rPr>
            </w:pPr>
            <w:r w:rsidRPr="00C5196E">
              <w:rPr>
                <w:lang w:val="de-DE"/>
              </w:rPr>
              <w:t>1404</w:t>
            </w:r>
          </w:p>
        </w:tc>
        <w:tc>
          <w:tcPr>
            <w:tcW w:w="568" w:type="pct"/>
            <w:shd w:val="clear" w:color="auto" w:fill="auto"/>
            <w:vAlign w:val="center"/>
          </w:tcPr>
          <w:p w:rsidR="007B5ECB" w:rsidRPr="00C5196E" w:rsidRDefault="007B5ECB" w:rsidP="00D559FE">
            <w:pPr>
              <w:jc w:val="center"/>
              <w:rPr>
                <w:lang w:val="de-DE"/>
              </w:rPr>
            </w:pPr>
            <w:r w:rsidRPr="00C5196E">
              <w:rPr>
                <w:lang w:val="de-DE"/>
              </w:rPr>
              <w:t>396</w:t>
            </w:r>
          </w:p>
        </w:tc>
        <w:tc>
          <w:tcPr>
            <w:tcW w:w="606" w:type="pct"/>
            <w:shd w:val="clear" w:color="auto" w:fill="auto"/>
            <w:vAlign w:val="center"/>
          </w:tcPr>
          <w:p w:rsidR="007B5ECB" w:rsidRPr="00C5196E" w:rsidRDefault="007B5ECB" w:rsidP="00D559FE">
            <w:pPr>
              <w:jc w:val="center"/>
              <w:rPr>
                <w:lang w:val="de-DE"/>
              </w:rPr>
            </w:pPr>
            <w:r w:rsidRPr="00C5196E">
              <w:rPr>
                <w:lang w:val="de-DE"/>
              </w:rPr>
              <w:t>3010</w:t>
            </w:r>
          </w:p>
        </w:tc>
        <w:tc>
          <w:tcPr>
            <w:tcW w:w="587" w:type="pct"/>
            <w:shd w:val="clear" w:color="auto" w:fill="auto"/>
            <w:vAlign w:val="center"/>
          </w:tcPr>
          <w:p w:rsidR="007B5ECB" w:rsidRPr="00C5196E" w:rsidRDefault="007B5ECB" w:rsidP="00D559FE">
            <w:pPr>
              <w:jc w:val="center"/>
              <w:rPr>
                <w:lang w:val="de-DE"/>
              </w:rPr>
            </w:pPr>
            <w:r w:rsidRPr="00C5196E">
              <w:rPr>
                <w:lang w:val="de-DE"/>
              </w:rPr>
              <w:t>182</w:t>
            </w:r>
          </w:p>
        </w:tc>
        <w:tc>
          <w:tcPr>
            <w:tcW w:w="579" w:type="pct"/>
            <w:shd w:val="clear" w:color="auto" w:fill="auto"/>
            <w:vAlign w:val="center"/>
          </w:tcPr>
          <w:p w:rsidR="007B5ECB" w:rsidRPr="00C5196E" w:rsidRDefault="007B5ECB" w:rsidP="00D559FE">
            <w:pPr>
              <w:jc w:val="center"/>
              <w:rPr>
                <w:lang w:val="de-DE"/>
              </w:rPr>
            </w:pPr>
            <w:r w:rsidRPr="00C5196E">
              <w:rPr>
                <w:lang w:val="de-DE"/>
              </w:rPr>
              <w:t>2690</w:t>
            </w:r>
          </w:p>
        </w:tc>
        <w:tc>
          <w:tcPr>
            <w:tcW w:w="635" w:type="pct"/>
            <w:shd w:val="clear" w:color="auto" w:fill="auto"/>
            <w:vAlign w:val="center"/>
          </w:tcPr>
          <w:p w:rsidR="007B5ECB" w:rsidRPr="00C5196E" w:rsidRDefault="007B5ECB" w:rsidP="00D559FE">
            <w:pPr>
              <w:jc w:val="center"/>
              <w:rPr>
                <w:lang w:val="de-DE"/>
              </w:rPr>
            </w:pPr>
            <w:r w:rsidRPr="00C5196E">
              <w:rPr>
                <w:lang w:val="de-DE"/>
              </w:rPr>
              <w:t>177</w:t>
            </w:r>
          </w:p>
        </w:tc>
      </w:tr>
      <w:tr w:rsidR="00C0501B" w:rsidRPr="00A377C2" w:rsidTr="00C0501B">
        <w:trPr>
          <w:jc w:val="center"/>
        </w:trPr>
        <w:tc>
          <w:tcPr>
            <w:tcW w:w="1405" w:type="pct"/>
            <w:shd w:val="clear" w:color="auto" w:fill="auto"/>
            <w:vAlign w:val="center"/>
          </w:tcPr>
          <w:p w:rsidR="007B5ECB" w:rsidRPr="00C5196E" w:rsidRDefault="00692774" w:rsidP="00D559FE">
            <w:pPr>
              <w:jc w:val="center"/>
              <w:rPr>
                <w:lang w:val="de-DE"/>
              </w:rPr>
            </w:pPr>
            <w:r>
              <w:rPr>
                <w:lang w:val="de-DE"/>
              </w:rPr>
              <w:t xml:space="preserve">Lần thứ </w:t>
            </w:r>
            <w:r w:rsidR="007B5ECB" w:rsidRPr="00C5196E">
              <w:rPr>
                <w:lang w:val="de-DE"/>
              </w:rPr>
              <w:t>2</w:t>
            </w:r>
          </w:p>
        </w:tc>
        <w:tc>
          <w:tcPr>
            <w:tcW w:w="621" w:type="pct"/>
            <w:shd w:val="clear" w:color="auto" w:fill="auto"/>
            <w:vAlign w:val="center"/>
          </w:tcPr>
          <w:p w:rsidR="007B5ECB" w:rsidRPr="00C5196E" w:rsidRDefault="007B5ECB" w:rsidP="00D559FE">
            <w:pPr>
              <w:jc w:val="center"/>
              <w:rPr>
                <w:lang w:val="de-DE"/>
              </w:rPr>
            </w:pPr>
            <w:r w:rsidRPr="00C5196E">
              <w:rPr>
                <w:lang w:val="de-DE"/>
              </w:rPr>
              <w:t>1740</w:t>
            </w:r>
          </w:p>
        </w:tc>
        <w:tc>
          <w:tcPr>
            <w:tcW w:w="568" w:type="pct"/>
            <w:shd w:val="clear" w:color="auto" w:fill="auto"/>
            <w:vAlign w:val="center"/>
          </w:tcPr>
          <w:p w:rsidR="007B5ECB" w:rsidRPr="00C5196E" w:rsidRDefault="007B5ECB" w:rsidP="00D559FE">
            <w:pPr>
              <w:jc w:val="center"/>
              <w:rPr>
                <w:lang w:val="de-DE"/>
              </w:rPr>
            </w:pPr>
            <w:r w:rsidRPr="00C5196E">
              <w:rPr>
                <w:lang w:val="de-DE"/>
              </w:rPr>
              <w:t>540</w:t>
            </w:r>
          </w:p>
        </w:tc>
        <w:tc>
          <w:tcPr>
            <w:tcW w:w="606" w:type="pct"/>
            <w:shd w:val="clear" w:color="auto" w:fill="auto"/>
            <w:vAlign w:val="center"/>
          </w:tcPr>
          <w:p w:rsidR="007B5ECB" w:rsidRPr="00C5196E" w:rsidRDefault="007B5ECB" w:rsidP="00D559FE">
            <w:pPr>
              <w:jc w:val="center"/>
              <w:rPr>
                <w:lang w:val="de-DE"/>
              </w:rPr>
            </w:pPr>
            <w:r w:rsidRPr="00C5196E">
              <w:rPr>
                <w:lang w:val="de-DE"/>
              </w:rPr>
              <w:t>2190</w:t>
            </w:r>
          </w:p>
        </w:tc>
        <w:tc>
          <w:tcPr>
            <w:tcW w:w="587" w:type="pct"/>
            <w:shd w:val="clear" w:color="auto" w:fill="auto"/>
            <w:vAlign w:val="center"/>
          </w:tcPr>
          <w:p w:rsidR="007B5ECB" w:rsidRPr="00C5196E" w:rsidRDefault="007B5ECB" w:rsidP="00D559FE">
            <w:pPr>
              <w:jc w:val="center"/>
              <w:rPr>
                <w:lang w:val="de-DE"/>
              </w:rPr>
            </w:pPr>
            <w:r w:rsidRPr="00C5196E">
              <w:rPr>
                <w:lang w:val="de-DE"/>
              </w:rPr>
              <w:t>245</w:t>
            </w:r>
          </w:p>
        </w:tc>
        <w:tc>
          <w:tcPr>
            <w:tcW w:w="579" w:type="pct"/>
            <w:shd w:val="clear" w:color="auto" w:fill="auto"/>
            <w:vAlign w:val="center"/>
          </w:tcPr>
          <w:p w:rsidR="007B5ECB" w:rsidRPr="00C5196E" w:rsidRDefault="007B5ECB" w:rsidP="00D559FE">
            <w:pPr>
              <w:jc w:val="center"/>
              <w:rPr>
                <w:lang w:val="de-DE"/>
              </w:rPr>
            </w:pPr>
            <w:r w:rsidRPr="00C5196E">
              <w:rPr>
                <w:lang w:val="de-DE"/>
              </w:rPr>
              <w:t>3187</w:t>
            </w:r>
          </w:p>
        </w:tc>
        <w:tc>
          <w:tcPr>
            <w:tcW w:w="635" w:type="pct"/>
            <w:shd w:val="clear" w:color="auto" w:fill="auto"/>
            <w:vAlign w:val="center"/>
          </w:tcPr>
          <w:p w:rsidR="007B5ECB" w:rsidRPr="00C5196E" w:rsidRDefault="007B5ECB" w:rsidP="00D559FE">
            <w:pPr>
              <w:jc w:val="center"/>
              <w:rPr>
                <w:lang w:val="de-DE"/>
              </w:rPr>
            </w:pPr>
            <w:r w:rsidRPr="00C5196E">
              <w:rPr>
                <w:lang w:val="de-DE"/>
              </w:rPr>
              <w:t>205</w:t>
            </w:r>
          </w:p>
        </w:tc>
      </w:tr>
      <w:tr w:rsidR="00C0501B" w:rsidRPr="00A377C2" w:rsidTr="00C0501B">
        <w:trPr>
          <w:jc w:val="center"/>
        </w:trPr>
        <w:tc>
          <w:tcPr>
            <w:tcW w:w="1405" w:type="pct"/>
            <w:shd w:val="clear" w:color="auto" w:fill="auto"/>
            <w:vAlign w:val="center"/>
          </w:tcPr>
          <w:p w:rsidR="007B5ECB" w:rsidRPr="00C5196E" w:rsidRDefault="00692774" w:rsidP="00D559FE">
            <w:pPr>
              <w:jc w:val="center"/>
              <w:rPr>
                <w:lang w:val="de-DE"/>
              </w:rPr>
            </w:pPr>
            <w:r>
              <w:rPr>
                <w:lang w:val="de-DE"/>
              </w:rPr>
              <w:t xml:space="preserve">Lần thứ </w:t>
            </w:r>
            <w:r w:rsidR="007B5ECB" w:rsidRPr="00C5196E">
              <w:rPr>
                <w:lang w:val="de-DE"/>
              </w:rPr>
              <w:t>3</w:t>
            </w:r>
          </w:p>
        </w:tc>
        <w:tc>
          <w:tcPr>
            <w:tcW w:w="621" w:type="pct"/>
            <w:shd w:val="clear" w:color="auto" w:fill="auto"/>
            <w:vAlign w:val="center"/>
          </w:tcPr>
          <w:p w:rsidR="007B5ECB" w:rsidRPr="00C5196E" w:rsidRDefault="007B5ECB" w:rsidP="00D559FE">
            <w:pPr>
              <w:jc w:val="center"/>
              <w:rPr>
                <w:lang w:val="de-DE"/>
              </w:rPr>
            </w:pPr>
            <w:r w:rsidRPr="00C5196E">
              <w:rPr>
                <w:lang w:val="de-DE"/>
              </w:rPr>
              <w:t>2030</w:t>
            </w:r>
          </w:p>
        </w:tc>
        <w:tc>
          <w:tcPr>
            <w:tcW w:w="568" w:type="pct"/>
            <w:shd w:val="clear" w:color="auto" w:fill="auto"/>
            <w:vAlign w:val="center"/>
          </w:tcPr>
          <w:p w:rsidR="007B5ECB" w:rsidRPr="00C5196E" w:rsidRDefault="007B5ECB" w:rsidP="00D559FE">
            <w:pPr>
              <w:jc w:val="center"/>
              <w:rPr>
                <w:lang w:val="de-DE"/>
              </w:rPr>
            </w:pPr>
            <w:r w:rsidRPr="00C5196E">
              <w:rPr>
                <w:lang w:val="de-DE"/>
              </w:rPr>
              <w:t>504</w:t>
            </w:r>
          </w:p>
        </w:tc>
        <w:tc>
          <w:tcPr>
            <w:tcW w:w="606" w:type="pct"/>
            <w:shd w:val="clear" w:color="auto" w:fill="auto"/>
            <w:vAlign w:val="center"/>
          </w:tcPr>
          <w:p w:rsidR="007B5ECB" w:rsidRPr="00C5196E" w:rsidRDefault="007B5ECB" w:rsidP="00D559FE">
            <w:pPr>
              <w:jc w:val="center"/>
              <w:rPr>
                <w:lang w:val="de-DE"/>
              </w:rPr>
            </w:pPr>
            <w:r w:rsidRPr="00C5196E">
              <w:rPr>
                <w:lang w:val="de-DE"/>
              </w:rPr>
              <w:t>2238</w:t>
            </w:r>
          </w:p>
        </w:tc>
        <w:tc>
          <w:tcPr>
            <w:tcW w:w="587" w:type="pct"/>
            <w:shd w:val="clear" w:color="auto" w:fill="auto"/>
            <w:vAlign w:val="center"/>
          </w:tcPr>
          <w:p w:rsidR="007B5ECB" w:rsidRPr="00C5196E" w:rsidRDefault="007B5ECB" w:rsidP="00D559FE">
            <w:pPr>
              <w:jc w:val="center"/>
              <w:rPr>
                <w:lang w:val="de-DE"/>
              </w:rPr>
            </w:pPr>
            <w:r w:rsidRPr="00C5196E">
              <w:rPr>
                <w:lang w:val="de-DE"/>
              </w:rPr>
              <w:t>498</w:t>
            </w:r>
          </w:p>
        </w:tc>
        <w:tc>
          <w:tcPr>
            <w:tcW w:w="579" w:type="pct"/>
            <w:shd w:val="clear" w:color="auto" w:fill="auto"/>
            <w:vAlign w:val="center"/>
          </w:tcPr>
          <w:p w:rsidR="007B5ECB" w:rsidRPr="00C5196E" w:rsidRDefault="007B5ECB" w:rsidP="00D559FE">
            <w:pPr>
              <w:jc w:val="center"/>
              <w:rPr>
                <w:lang w:val="de-DE"/>
              </w:rPr>
            </w:pPr>
            <w:r w:rsidRPr="00C5196E">
              <w:rPr>
                <w:lang w:val="de-DE"/>
              </w:rPr>
              <w:t>3485</w:t>
            </w:r>
          </w:p>
        </w:tc>
        <w:tc>
          <w:tcPr>
            <w:tcW w:w="635" w:type="pct"/>
            <w:shd w:val="clear" w:color="auto" w:fill="auto"/>
            <w:vAlign w:val="center"/>
          </w:tcPr>
          <w:p w:rsidR="007B5ECB" w:rsidRPr="00C5196E" w:rsidRDefault="007B5ECB" w:rsidP="00D559FE">
            <w:pPr>
              <w:jc w:val="center"/>
              <w:rPr>
                <w:lang w:val="de-DE"/>
              </w:rPr>
            </w:pPr>
            <w:r w:rsidRPr="00C5196E">
              <w:rPr>
                <w:lang w:val="de-DE"/>
              </w:rPr>
              <w:t>216</w:t>
            </w:r>
          </w:p>
        </w:tc>
      </w:tr>
      <w:tr w:rsidR="00C0501B" w:rsidRPr="00A377C2" w:rsidTr="00C0501B">
        <w:trPr>
          <w:jc w:val="center"/>
        </w:trPr>
        <w:tc>
          <w:tcPr>
            <w:tcW w:w="1405" w:type="pct"/>
            <w:shd w:val="clear" w:color="auto" w:fill="auto"/>
            <w:vAlign w:val="center"/>
          </w:tcPr>
          <w:p w:rsidR="007B5ECB" w:rsidRPr="00C5196E" w:rsidRDefault="00692774" w:rsidP="00D559FE">
            <w:pPr>
              <w:jc w:val="center"/>
              <w:rPr>
                <w:lang w:val="de-DE"/>
              </w:rPr>
            </w:pPr>
            <w:r>
              <w:rPr>
                <w:lang w:val="de-DE"/>
              </w:rPr>
              <w:t xml:space="preserve">Lần thứ </w:t>
            </w:r>
            <w:r w:rsidR="007B5ECB" w:rsidRPr="00C5196E">
              <w:rPr>
                <w:lang w:val="de-DE"/>
              </w:rPr>
              <w:t>4</w:t>
            </w:r>
          </w:p>
        </w:tc>
        <w:tc>
          <w:tcPr>
            <w:tcW w:w="621" w:type="pct"/>
            <w:shd w:val="clear" w:color="auto" w:fill="auto"/>
            <w:vAlign w:val="center"/>
          </w:tcPr>
          <w:p w:rsidR="007B5ECB" w:rsidRPr="00C5196E" w:rsidRDefault="007B5ECB" w:rsidP="00D559FE">
            <w:pPr>
              <w:jc w:val="center"/>
              <w:rPr>
                <w:lang w:val="de-DE"/>
              </w:rPr>
            </w:pPr>
            <w:r w:rsidRPr="00C5196E">
              <w:rPr>
                <w:lang w:val="de-DE"/>
              </w:rPr>
              <w:t>2278</w:t>
            </w:r>
          </w:p>
        </w:tc>
        <w:tc>
          <w:tcPr>
            <w:tcW w:w="568" w:type="pct"/>
            <w:shd w:val="clear" w:color="auto" w:fill="auto"/>
            <w:vAlign w:val="center"/>
          </w:tcPr>
          <w:p w:rsidR="007B5ECB" w:rsidRPr="00C5196E" w:rsidRDefault="007B5ECB" w:rsidP="00D559FE">
            <w:pPr>
              <w:jc w:val="center"/>
              <w:rPr>
                <w:lang w:val="de-DE"/>
              </w:rPr>
            </w:pPr>
            <w:r w:rsidRPr="00C5196E">
              <w:rPr>
                <w:lang w:val="de-DE"/>
              </w:rPr>
              <w:t>642</w:t>
            </w:r>
          </w:p>
        </w:tc>
        <w:tc>
          <w:tcPr>
            <w:tcW w:w="606" w:type="pct"/>
            <w:shd w:val="clear" w:color="auto" w:fill="auto"/>
            <w:vAlign w:val="center"/>
          </w:tcPr>
          <w:p w:rsidR="007B5ECB" w:rsidRPr="00C5196E" w:rsidRDefault="007B5ECB" w:rsidP="00D559FE">
            <w:pPr>
              <w:jc w:val="center"/>
              <w:rPr>
                <w:lang w:val="de-DE"/>
              </w:rPr>
            </w:pPr>
            <w:r w:rsidRPr="00C5196E">
              <w:rPr>
                <w:lang w:val="de-DE"/>
              </w:rPr>
              <w:t>2698</w:t>
            </w:r>
          </w:p>
        </w:tc>
        <w:tc>
          <w:tcPr>
            <w:tcW w:w="587" w:type="pct"/>
            <w:shd w:val="clear" w:color="auto" w:fill="auto"/>
            <w:vAlign w:val="center"/>
          </w:tcPr>
          <w:p w:rsidR="007B5ECB" w:rsidRPr="00C5196E" w:rsidRDefault="007B5ECB" w:rsidP="00D559FE">
            <w:pPr>
              <w:jc w:val="center"/>
              <w:rPr>
                <w:lang w:val="de-DE"/>
              </w:rPr>
            </w:pPr>
            <w:r w:rsidRPr="00C5196E">
              <w:rPr>
                <w:lang w:val="de-DE"/>
              </w:rPr>
              <w:t>162</w:t>
            </w:r>
          </w:p>
        </w:tc>
        <w:tc>
          <w:tcPr>
            <w:tcW w:w="579" w:type="pct"/>
            <w:shd w:val="clear" w:color="auto" w:fill="auto"/>
            <w:vAlign w:val="center"/>
          </w:tcPr>
          <w:p w:rsidR="007B5ECB" w:rsidRPr="00C5196E" w:rsidRDefault="007B5ECB" w:rsidP="00D559FE">
            <w:pPr>
              <w:jc w:val="center"/>
              <w:rPr>
                <w:lang w:val="de-DE"/>
              </w:rPr>
            </w:pPr>
            <w:r w:rsidRPr="00C5196E">
              <w:rPr>
                <w:lang w:val="de-DE"/>
              </w:rPr>
              <w:t>3410</w:t>
            </w:r>
          </w:p>
        </w:tc>
        <w:tc>
          <w:tcPr>
            <w:tcW w:w="635" w:type="pct"/>
            <w:shd w:val="clear" w:color="auto" w:fill="auto"/>
            <w:vAlign w:val="center"/>
          </w:tcPr>
          <w:p w:rsidR="007B5ECB" w:rsidRPr="00C5196E" w:rsidRDefault="007B5ECB" w:rsidP="00D559FE">
            <w:pPr>
              <w:jc w:val="center"/>
              <w:rPr>
                <w:lang w:val="de-DE"/>
              </w:rPr>
            </w:pPr>
            <w:r w:rsidRPr="00C5196E">
              <w:rPr>
                <w:lang w:val="de-DE"/>
              </w:rPr>
              <w:t>155</w:t>
            </w:r>
          </w:p>
        </w:tc>
      </w:tr>
      <w:tr w:rsidR="00C0501B" w:rsidRPr="00A377C2" w:rsidTr="00C0501B">
        <w:trPr>
          <w:jc w:val="center"/>
        </w:trPr>
        <w:tc>
          <w:tcPr>
            <w:tcW w:w="1405" w:type="pct"/>
            <w:shd w:val="clear" w:color="auto" w:fill="auto"/>
            <w:vAlign w:val="center"/>
          </w:tcPr>
          <w:p w:rsidR="007B5ECB" w:rsidRPr="00C5196E" w:rsidRDefault="00692774" w:rsidP="00D559FE">
            <w:pPr>
              <w:jc w:val="center"/>
              <w:rPr>
                <w:lang w:val="de-DE"/>
              </w:rPr>
            </w:pPr>
            <w:r>
              <w:rPr>
                <w:lang w:val="de-DE"/>
              </w:rPr>
              <w:t xml:space="preserve">Lần thứ </w:t>
            </w:r>
            <w:r w:rsidR="007B5ECB" w:rsidRPr="00C5196E">
              <w:rPr>
                <w:lang w:val="de-DE"/>
              </w:rPr>
              <w:t>5</w:t>
            </w:r>
          </w:p>
        </w:tc>
        <w:tc>
          <w:tcPr>
            <w:tcW w:w="621" w:type="pct"/>
            <w:shd w:val="clear" w:color="auto" w:fill="auto"/>
            <w:vAlign w:val="center"/>
          </w:tcPr>
          <w:p w:rsidR="007B5ECB" w:rsidRPr="00C5196E" w:rsidRDefault="007B5ECB" w:rsidP="00D559FE">
            <w:pPr>
              <w:jc w:val="center"/>
              <w:rPr>
                <w:lang w:val="de-DE"/>
              </w:rPr>
            </w:pPr>
            <w:r w:rsidRPr="00C5196E">
              <w:rPr>
                <w:lang w:val="de-DE"/>
              </w:rPr>
              <w:t>2321</w:t>
            </w:r>
          </w:p>
        </w:tc>
        <w:tc>
          <w:tcPr>
            <w:tcW w:w="568" w:type="pct"/>
            <w:shd w:val="clear" w:color="auto" w:fill="auto"/>
            <w:vAlign w:val="center"/>
          </w:tcPr>
          <w:p w:rsidR="007B5ECB" w:rsidRPr="00C5196E" w:rsidRDefault="007B5ECB" w:rsidP="00D559FE">
            <w:pPr>
              <w:jc w:val="center"/>
              <w:rPr>
                <w:lang w:val="de-DE"/>
              </w:rPr>
            </w:pPr>
            <w:r w:rsidRPr="00C5196E">
              <w:rPr>
                <w:lang w:val="de-DE"/>
              </w:rPr>
              <w:t>252</w:t>
            </w:r>
          </w:p>
        </w:tc>
        <w:tc>
          <w:tcPr>
            <w:tcW w:w="606" w:type="pct"/>
            <w:shd w:val="clear" w:color="auto" w:fill="auto"/>
            <w:vAlign w:val="center"/>
          </w:tcPr>
          <w:p w:rsidR="007B5ECB" w:rsidRPr="00C5196E" w:rsidRDefault="007B5ECB" w:rsidP="00D559FE">
            <w:pPr>
              <w:jc w:val="center"/>
              <w:rPr>
                <w:lang w:val="de-DE"/>
              </w:rPr>
            </w:pPr>
            <w:r w:rsidRPr="00C5196E">
              <w:rPr>
                <w:lang w:val="de-DE"/>
              </w:rPr>
              <w:t>2655</w:t>
            </w:r>
          </w:p>
        </w:tc>
        <w:tc>
          <w:tcPr>
            <w:tcW w:w="587" w:type="pct"/>
            <w:shd w:val="clear" w:color="auto" w:fill="auto"/>
            <w:vAlign w:val="center"/>
          </w:tcPr>
          <w:p w:rsidR="007B5ECB" w:rsidRPr="00C5196E" w:rsidRDefault="007B5ECB" w:rsidP="00D559FE">
            <w:pPr>
              <w:jc w:val="center"/>
              <w:rPr>
                <w:lang w:val="de-DE"/>
              </w:rPr>
            </w:pPr>
            <w:r w:rsidRPr="00C5196E">
              <w:rPr>
                <w:lang w:val="de-DE"/>
              </w:rPr>
              <w:t>186</w:t>
            </w:r>
          </w:p>
        </w:tc>
        <w:tc>
          <w:tcPr>
            <w:tcW w:w="579" w:type="pct"/>
            <w:shd w:val="clear" w:color="auto" w:fill="auto"/>
            <w:vAlign w:val="center"/>
          </w:tcPr>
          <w:p w:rsidR="007B5ECB" w:rsidRPr="00C5196E" w:rsidRDefault="007B5ECB" w:rsidP="00D559FE">
            <w:pPr>
              <w:jc w:val="center"/>
              <w:rPr>
                <w:lang w:val="de-DE"/>
              </w:rPr>
            </w:pPr>
            <w:r w:rsidRPr="00C5196E">
              <w:rPr>
                <w:lang w:val="de-DE"/>
              </w:rPr>
              <w:t>3472</w:t>
            </w:r>
          </w:p>
        </w:tc>
        <w:tc>
          <w:tcPr>
            <w:tcW w:w="635" w:type="pct"/>
            <w:shd w:val="clear" w:color="auto" w:fill="auto"/>
            <w:vAlign w:val="center"/>
          </w:tcPr>
          <w:p w:rsidR="007B5ECB" w:rsidRPr="00C5196E" w:rsidRDefault="007B5ECB" w:rsidP="00D559FE">
            <w:pPr>
              <w:jc w:val="center"/>
              <w:rPr>
                <w:lang w:val="de-DE"/>
              </w:rPr>
            </w:pPr>
            <w:r w:rsidRPr="00C5196E">
              <w:rPr>
                <w:lang w:val="de-DE"/>
              </w:rPr>
              <w:t>187</w:t>
            </w:r>
          </w:p>
        </w:tc>
      </w:tr>
      <w:tr w:rsidR="00C0501B" w:rsidRPr="00A377C2" w:rsidTr="00C0501B">
        <w:trPr>
          <w:jc w:val="center"/>
        </w:trPr>
        <w:tc>
          <w:tcPr>
            <w:tcW w:w="1405" w:type="pct"/>
            <w:shd w:val="clear" w:color="auto" w:fill="auto"/>
            <w:vAlign w:val="center"/>
          </w:tcPr>
          <w:p w:rsidR="007B5ECB" w:rsidRPr="00C5196E" w:rsidRDefault="007B5ECB" w:rsidP="00D559FE">
            <w:pPr>
              <w:jc w:val="center"/>
              <w:rPr>
                <w:lang w:val="de-DE"/>
              </w:rPr>
            </w:pPr>
            <w:r w:rsidRPr="00C5196E">
              <w:rPr>
                <w:lang w:val="de-DE"/>
              </w:rPr>
              <w:t>Tổng</w:t>
            </w:r>
          </w:p>
        </w:tc>
        <w:tc>
          <w:tcPr>
            <w:tcW w:w="621" w:type="pct"/>
            <w:shd w:val="clear" w:color="auto" w:fill="auto"/>
            <w:vAlign w:val="center"/>
          </w:tcPr>
          <w:p w:rsidR="007B5ECB" w:rsidRPr="00C5196E" w:rsidRDefault="007B5ECB" w:rsidP="00D559FE">
            <w:pPr>
              <w:jc w:val="center"/>
              <w:rPr>
                <w:lang w:val="de-DE"/>
              </w:rPr>
            </w:pPr>
            <w:r w:rsidRPr="00C5196E">
              <w:rPr>
                <w:lang w:val="de-DE"/>
              </w:rPr>
              <w:t>9774</w:t>
            </w:r>
          </w:p>
        </w:tc>
        <w:tc>
          <w:tcPr>
            <w:tcW w:w="568" w:type="pct"/>
            <w:shd w:val="clear" w:color="auto" w:fill="auto"/>
            <w:vAlign w:val="center"/>
          </w:tcPr>
          <w:p w:rsidR="007B5ECB" w:rsidRPr="00C5196E" w:rsidRDefault="007B5ECB" w:rsidP="00D559FE">
            <w:pPr>
              <w:jc w:val="center"/>
              <w:rPr>
                <w:lang w:val="de-DE"/>
              </w:rPr>
            </w:pPr>
            <w:r w:rsidRPr="00C5196E">
              <w:rPr>
                <w:lang w:val="de-DE"/>
              </w:rPr>
              <w:t>2334</w:t>
            </w:r>
          </w:p>
        </w:tc>
        <w:tc>
          <w:tcPr>
            <w:tcW w:w="606" w:type="pct"/>
            <w:shd w:val="clear" w:color="auto" w:fill="auto"/>
            <w:vAlign w:val="center"/>
          </w:tcPr>
          <w:p w:rsidR="007B5ECB" w:rsidRPr="00C5196E" w:rsidRDefault="007B5ECB" w:rsidP="00D559FE">
            <w:pPr>
              <w:jc w:val="center"/>
              <w:rPr>
                <w:lang w:val="de-DE"/>
              </w:rPr>
            </w:pPr>
            <w:r w:rsidRPr="00C5196E">
              <w:rPr>
                <w:lang w:val="de-DE"/>
              </w:rPr>
              <w:t>12791</w:t>
            </w:r>
          </w:p>
        </w:tc>
        <w:tc>
          <w:tcPr>
            <w:tcW w:w="587" w:type="pct"/>
            <w:shd w:val="clear" w:color="auto" w:fill="auto"/>
            <w:vAlign w:val="center"/>
          </w:tcPr>
          <w:p w:rsidR="007B5ECB" w:rsidRPr="00C5196E" w:rsidRDefault="007B5ECB" w:rsidP="00D559FE">
            <w:pPr>
              <w:jc w:val="center"/>
              <w:rPr>
                <w:lang w:val="de-DE"/>
              </w:rPr>
            </w:pPr>
            <w:r w:rsidRPr="00C5196E">
              <w:rPr>
                <w:lang w:val="de-DE"/>
              </w:rPr>
              <w:t>973</w:t>
            </w:r>
          </w:p>
        </w:tc>
        <w:tc>
          <w:tcPr>
            <w:tcW w:w="579" w:type="pct"/>
            <w:shd w:val="clear" w:color="auto" w:fill="auto"/>
            <w:vAlign w:val="center"/>
          </w:tcPr>
          <w:p w:rsidR="007B5ECB" w:rsidRPr="00C5196E" w:rsidRDefault="007B5ECB" w:rsidP="00D559FE">
            <w:pPr>
              <w:jc w:val="center"/>
              <w:rPr>
                <w:lang w:val="de-DE"/>
              </w:rPr>
            </w:pPr>
            <w:r w:rsidRPr="00C5196E">
              <w:rPr>
                <w:lang w:val="de-DE"/>
              </w:rPr>
              <w:t>16245</w:t>
            </w:r>
          </w:p>
        </w:tc>
        <w:tc>
          <w:tcPr>
            <w:tcW w:w="635" w:type="pct"/>
            <w:shd w:val="clear" w:color="auto" w:fill="auto"/>
            <w:vAlign w:val="center"/>
          </w:tcPr>
          <w:p w:rsidR="007B5ECB" w:rsidRPr="00C5196E" w:rsidRDefault="007B5ECB" w:rsidP="00D559FE">
            <w:pPr>
              <w:jc w:val="center"/>
              <w:rPr>
                <w:lang w:val="de-DE"/>
              </w:rPr>
            </w:pPr>
            <w:r w:rsidRPr="00C5196E">
              <w:rPr>
                <w:lang w:val="de-DE"/>
              </w:rPr>
              <w:t>940</w:t>
            </w:r>
          </w:p>
        </w:tc>
      </w:tr>
      <w:tr w:rsidR="00C0501B" w:rsidRPr="00A377C2" w:rsidTr="00C0501B">
        <w:trPr>
          <w:jc w:val="center"/>
        </w:trPr>
        <w:tc>
          <w:tcPr>
            <w:tcW w:w="1405" w:type="pct"/>
            <w:shd w:val="clear" w:color="auto" w:fill="auto"/>
            <w:vAlign w:val="center"/>
          </w:tcPr>
          <w:p w:rsidR="007B5ECB" w:rsidRPr="00C5196E" w:rsidRDefault="007B5ECB" w:rsidP="00D559FE">
            <w:pPr>
              <w:jc w:val="center"/>
              <w:rPr>
                <w:lang w:val="de-DE"/>
              </w:rPr>
            </w:pPr>
            <w:r w:rsidRPr="00C5196E">
              <w:rPr>
                <w:lang w:val="de-DE"/>
              </w:rPr>
              <w:t>Khối lượng than ban đầu</w:t>
            </w:r>
          </w:p>
        </w:tc>
        <w:tc>
          <w:tcPr>
            <w:tcW w:w="1189" w:type="pct"/>
            <w:gridSpan w:val="2"/>
            <w:shd w:val="clear" w:color="auto" w:fill="auto"/>
            <w:vAlign w:val="center"/>
          </w:tcPr>
          <w:p w:rsidR="007B5ECB" w:rsidRPr="00C5196E" w:rsidRDefault="007B5ECB" w:rsidP="00D559FE">
            <w:pPr>
              <w:jc w:val="center"/>
              <w:rPr>
                <w:lang w:val="de-DE"/>
              </w:rPr>
            </w:pPr>
            <w:r w:rsidRPr="00C5196E">
              <w:rPr>
                <w:lang w:val="de-DE"/>
              </w:rPr>
              <w:t>10800</w:t>
            </w:r>
          </w:p>
        </w:tc>
        <w:tc>
          <w:tcPr>
            <w:tcW w:w="1192" w:type="pct"/>
            <w:gridSpan w:val="2"/>
            <w:shd w:val="clear" w:color="auto" w:fill="auto"/>
            <w:vAlign w:val="center"/>
          </w:tcPr>
          <w:p w:rsidR="007B5ECB" w:rsidRPr="00C5196E" w:rsidRDefault="007B5ECB" w:rsidP="00D559FE">
            <w:pPr>
              <w:jc w:val="center"/>
              <w:rPr>
                <w:lang w:val="de-DE"/>
              </w:rPr>
            </w:pPr>
            <w:r w:rsidRPr="00C5196E">
              <w:rPr>
                <w:lang w:val="de-DE"/>
              </w:rPr>
              <w:t>13500</w:t>
            </w:r>
          </w:p>
        </w:tc>
        <w:tc>
          <w:tcPr>
            <w:tcW w:w="1214" w:type="pct"/>
            <w:gridSpan w:val="2"/>
            <w:shd w:val="clear" w:color="auto" w:fill="auto"/>
            <w:vAlign w:val="center"/>
          </w:tcPr>
          <w:p w:rsidR="007B5ECB" w:rsidRPr="00C5196E" w:rsidRDefault="007B5ECB" w:rsidP="00D559FE">
            <w:pPr>
              <w:jc w:val="center"/>
              <w:rPr>
                <w:lang w:val="de-DE"/>
              </w:rPr>
            </w:pPr>
            <w:r w:rsidRPr="00C5196E">
              <w:rPr>
                <w:lang w:val="de-DE"/>
              </w:rPr>
              <w:t>18300</w:t>
            </w:r>
          </w:p>
        </w:tc>
      </w:tr>
      <w:tr w:rsidR="00C0501B" w:rsidRPr="00A377C2" w:rsidTr="00C0501B">
        <w:trPr>
          <w:jc w:val="center"/>
        </w:trPr>
        <w:tc>
          <w:tcPr>
            <w:tcW w:w="1405" w:type="pct"/>
            <w:shd w:val="clear" w:color="auto" w:fill="auto"/>
            <w:vAlign w:val="center"/>
          </w:tcPr>
          <w:p w:rsidR="007B5ECB" w:rsidRPr="00C5196E" w:rsidRDefault="007B5ECB" w:rsidP="00D559FE">
            <w:pPr>
              <w:jc w:val="center"/>
              <w:rPr>
                <w:lang w:val="de-DE"/>
              </w:rPr>
            </w:pPr>
            <w:r w:rsidRPr="00C5196E">
              <w:rPr>
                <w:lang w:val="de-DE"/>
              </w:rPr>
              <w:t>Tỷ lệ than thu hồi %</w:t>
            </w:r>
          </w:p>
        </w:tc>
        <w:tc>
          <w:tcPr>
            <w:tcW w:w="1189" w:type="pct"/>
            <w:gridSpan w:val="2"/>
            <w:shd w:val="clear" w:color="auto" w:fill="auto"/>
            <w:vAlign w:val="center"/>
          </w:tcPr>
          <w:p w:rsidR="007B5ECB" w:rsidRPr="00C5196E" w:rsidRDefault="007B5ECB" w:rsidP="00D559FE">
            <w:pPr>
              <w:jc w:val="center"/>
              <w:rPr>
                <w:lang w:val="de-DE"/>
              </w:rPr>
            </w:pPr>
            <w:r w:rsidRPr="00C5196E">
              <w:rPr>
                <w:lang w:val="de-DE"/>
              </w:rPr>
              <w:t>90.5</w:t>
            </w:r>
          </w:p>
        </w:tc>
        <w:tc>
          <w:tcPr>
            <w:tcW w:w="1192" w:type="pct"/>
            <w:gridSpan w:val="2"/>
            <w:shd w:val="clear" w:color="auto" w:fill="auto"/>
            <w:vAlign w:val="center"/>
          </w:tcPr>
          <w:p w:rsidR="007B5ECB" w:rsidRPr="00C5196E" w:rsidRDefault="007B5ECB" w:rsidP="00D559FE">
            <w:pPr>
              <w:jc w:val="center"/>
              <w:rPr>
                <w:lang w:val="de-DE"/>
              </w:rPr>
            </w:pPr>
            <w:r w:rsidRPr="00C5196E">
              <w:rPr>
                <w:lang w:val="de-DE"/>
              </w:rPr>
              <w:t>94.75</w:t>
            </w:r>
          </w:p>
        </w:tc>
        <w:tc>
          <w:tcPr>
            <w:tcW w:w="1214" w:type="pct"/>
            <w:gridSpan w:val="2"/>
            <w:shd w:val="clear" w:color="auto" w:fill="auto"/>
            <w:vAlign w:val="center"/>
          </w:tcPr>
          <w:p w:rsidR="007B5ECB" w:rsidRPr="00C5196E" w:rsidRDefault="007B5ECB" w:rsidP="00D559FE">
            <w:pPr>
              <w:jc w:val="center"/>
              <w:rPr>
                <w:lang w:val="de-DE"/>
              </w:rPr>
            </w:pPr>
            <w:r w:rsidRPr="00C5196E">
              <w:rPr>
                <w:lang w:val="de-DE"/>
              </w:rPr>
              <w:t>88.77</w:t>
            </w:r>
          </w:p>
        </w:tc>
      </w:tr>
      <w:tr w:rsidR="00C0501B" w:rsidRPr="00A377C2" w:rsidTr="00C0501B">
        <w:trPr>
          <w:jc w:val="center"/>
        </w:trPr>
        <w:tc>
          <w:tcPr>
            <w:tcW w:w="1405" w:type="pct"/>
            <w:shd w:val="clear" w:color="auto" w:fill="auto"/>
            <w:vAlign w:val="center"/>
          </w:tcPr>
          <w:p w:rsidR="007B5ECB" w:rsidRPr="00C5196E" w:rsidRDefault="007B5ECB" w:rsidP="00D559FE">
            <w:pPr>
              <w:jc w:val="center"/>
              <w:rPr>
                <w:lang w:val="de-DE"/>
              </w:rPr>
            </w:pPr>
            <w:r w:rsidRPr="00C5196E">
              <w:rPr>
                <w:lang w:val="de-DE"/>
              </w:rPr>
              <w:t>Tỷ lệ đá xen kẹp    %</w:t>
            </w:r>
          </w:p>
        </w:tc>
        <w:tc>
          <w:tcPr>
            <w:tcW w:w="1189" w:type="pct"/>
            <w:gridSpan w:val="2"/>
            <w:shd w:val="clear" w:color="auto" w:fill="auto"/>
            <w:vAlign w:val="center"/>
          </w:tcPr>
          <w:p w:rsidR="007B5ECB" w:rsidRPr="00C5196E" w:rsidRDefault="007B5ECB" w:rsidP="00D559FE">
            <w:pPr>
              <w:jc w:val="center"/>
              <w:rPr>
                <w:lang w:val="de-DE"/>
              </w:rPr>
            </w:pPr>
            <w:r w:rsidRPr="00C5196E">
              <w:rPr>
                <w:lang w:val="de-DE"/>
              </w:rPr>
              <w:t>9.25</w:t>
            </w:r>
          </w:p>
        </w:tc>
        <w:tc>
          <w:tcPr>
            <w:tcW w:w="1192" w:type="pct"/>
            <w:gridSpan w:val="2"/>
            <w:shd w:val="clear" w:color="auto" w:fill="auto"/>
            <w:vAlign w:val="center"/>
          </w:tcPr>
          <w:p w:rsidR="007B5ECB" w:rsidRPr="00C5196E" w:rsidRDefault="007B5ECB" w:rsidP="00D559FE">
            <w:pPr>
              <w:jc w:val="center"/>
              <w:rPr>
                <w:lang w:val="de-DE"/>
              </w:rPr>
            </w:pPr>
            <w:r w:rsidRPr="00C5196E">
              <w:rPr>
                <w:lang w:val="de-DE"/>
              </w:rPr>
              <w:t>7.07</w:t>
            </w:r>
          </w:p>
        </w:tc>
        <w:tc>
          <w:tcPr>
            <w:tcW w:w="1214" w:type="pct"/>
            <w:gridSpan w:val="2"/>
            <w:shd w:val="clear" w:color="auto" w:fill="auto"/>
            <w:vAlign w:val="center"/>
          </w:tcPr>
          <w:p w:rsidR="007B5ECB" w:rsidRPr="00C5196E" w:rsidRDefault="007B5ECB" w:rsidP="00D559FE">
            <w:pPr>
              <w:jc w:val="center"/>
              <w:rPr>
                <w:lang w:val="de-DE"/>
              </w:rPr>
            </w:pPr>
            <w:r w:rsidRPr="00C5196E">
              <w:rPr>
                <w:lang w:val="de-DE"/>
              </w:rPr>
              <w:t>5.44</w:t>
            </w:r>
          </w:p>
        </w:tc>
      </w:tr>
    </w:tbl>
    <w:p w:rsidR="007B5ECB" w:rsidRDefault="007B5ECB" w:rsidP="00A377C2">
      <w:pPr>
        <w:widowControl/>
        <w:autoSpaceDE w:val="0"/>
        <w:autoSpaceDN w:val="0"/>
        <w:adjustRightInd w:val="0"/>
        <w:ind w:firstLine="227"/>
        <w:jc w:val="both"/>
        <w:rPr>
          <w:rFonts w:eastAsiaTheme="minorHAnsi"/>
          <w:lang w:val="en-US"/>
        </w:rPr>
      </w:pPr>
    </w:p>
    <w:p w:rsidR="007B5ECB" w:rsidRDefault="007B5ECB" w:rsidP="007B5ECB">
      <w:pPr>
        <w:adjustRightInd w:val="0"/>
        <w:snapToGrid w:val="0"/>
        <w:spacing w:before="60" w:after="60"/>
        <w:jc w:val="center"/>
        <w:rPr>
          <w:b/>
        </w:rPr>
      </w:pPr>
      <w:r>
        <w:rPr>
          <w:noProof/>
          <w:lang w:val="en-US" w:eastAsia="zh-CN"/>
        </w:rPr>
        <w:drawing>
          <wp:inline distT="0" distB="0" distL="0" distR="0" wp14:anchorId="4D10EB91" wp14:editId="1D29FDA2">
            <wp:extent cx="3311611" cy="1672281"/>
            <wp:effectExtent l="0" t="0" r="3175" b="444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B5ECB" w:rsidRPr="009A195C" w:rsidRDefault="00B60B37" w:rsidP="007B5ECB">
      <w:pPr>
        <w:jc w:val="center"/>
        <w:rPr>
          <w:rFonts w:eastAsiaTheme="minorHAnsi"/>
          <w:i/>
          <w:lang w:val="pt-BR"/>
        </w:rPr>
      </w:pPr>
      <w:r w:rsidRPr="009A195C">
        <w:rPr>
          <w:rFonts w:eastAsiaTheme="minorHAnsi"/>
          <w:i/>
          <w:lang w:val="pt-BR"/>
        </w:rPr>
        <w:t>Hình 3.</w:t>
      </w:r>
      <w:r w:rsidR="007B5ECB" w:rsidRPr="009A195C">
        <w:rPr>
          <w:rFonts w:eastAsiaTheme="minorHAnsi"/>
          <w:i/>
          <w:lang w:val="pt-BR"/>
        </w:rPr>
        <w:t xml:space="preserve"> Mối quan hệ giữa tỷ lệ than thu hồi và đá kẹp với bước hạ trần</w:t>
      </w:r>
    </w:p>
    <w:p w:rsidR="004D227A" w:rsidRPr="00A377C2" w:rsidRDefault="004D227A" w:rsidP="004D227A">
      <w:pPr>
        <w:widowControl/>
        <w:autoSpaceDE w:val="0"/>
        <w:autoSpaceDN w:val="0"/>
        <w:adjustRightInd w:val="0"/>
        <w:ind w:firstLine="227"/>
        <w:jc w:val="both"/>
        <w:rPr>
          <w:rFonts w:eastAsiaTheme="minorHAnsi"/>
          <w:lang w:val="vi-VN"/>
        </w:rPr>
      </w:pPr>
      <w:r w:rsidRPr="00A377C2">
        <w:rPr>
          <w:rFonts w:eastAsiaTheme="minorHAnsi"/>
          <w:lang w:val="vi-VN"/>
        </w:rPr>
        <w:t>Kết quả thí nghiệm mô hình vật liệu rời rạc được thể hiện trên bả</w:t>
      </w:r>
      <w:r w:rsidR="00B60B37">
        <w:rPr>
          <w:rFonts w:eastAsiaTheme="minorHAnsi"/>
          <w:lang w:val="vi-VN"/>
        </w:rPr>
        <w:t xml:space="preserve">ng </w:t>
      </w:r>
      <w:r w:rsidR="00B60B37" w:rsidRPr="00E21230">
        <w:rPr>
          <w:rFonts w:eastAsiaTheme="minorHAnsi"/>
          <w:lang w:val="pt-BR"/>
        </w:rPr>
        <w:t>4 và hình 3</w:t>
      </w:r>
      <w:r w:rsidR="00B60B37">
        <w:rPr>
          <w:rFonts w:eastAsiaTheme="minorHAnsi"/>
          <w:lang w:val="vi-VN"/>
        </w:rPr>
        <w:t xml:space="preserve">. </w:t>
      </w:r>
      <w:r w:rsidR="00B60B37" w:rsidRPr="00B60B37">
        <w:rPr>
          <w:rFonts w:eastAsiaTheme="minorHAnsi"/>
          <w:lang w:val="vi-VN"/>
        </w:rPr>
        <w:t>P</w:t>
      </w:r>
      <w:r w:rsidRPr="00A377C2">
        <w:rPr>
          <w:rFonts w:eastAsiaTheme="minorHAnsi"/>
          <w:lang w:val="vi-VN"/>
        </w:rPr>
        <w:t>hân tích kết quả của mô hình cho thấy, khi lò chợ khấu một lần hạ trần một lầ</w:t>
      </w:r>
      <w:r w:rsidR="00B60B37">
        <w:rPr>
          <w:rFonts w:eastAsiaTheme="minorHAnsi"/>
          <w:lang w:val="vi-VN"/>
        </w:rPr>
        <w:t xml:space="preserve">n </w:t>
      </w:r>
      <w:r w:rsidRPr="00A377C2">
        <w:rPr>
          <w:rFonts w:eastAsiaTheme="minorHAnsi"/>
          <w:lang w:val="vi-VN"/>
        </w:rPr>
        <w:t>bước khấ</w:t>
      </w:r>
      <w:r w:rsidR="00B60B37">
        <w:rPr>
          <w:rFonts w:eastAsiaTheme="minorHAnsi"/>
          <w:lang w:val="vi-VN"/>
        </w:rPr>
        <w:t>u 0.6m</w:t>
      </w:r>
      <w:r w:rsidR="00B60B37" w:rsidRPr="00B60B37">
        <w:rPr>
          <w:rFonts w:eastAsiaTheme="minorHAnsi"/>
          <w:lang w:val="vi-VN"/>
        </w:rPr>
        <w:t xml:space="preserve"> </w:t>
      </w:r>
      <w:r w:rsidRPr="00A377C2">
        <w:rPr>
          <w:rFonts w:eastAsiaTheme="minorHAnsi"/>
          <w:lang w:val="vi-VN"/>
        </w:rPr>
        <w:t>do bước hạ trần nhỏ, dẫn đến đá phá hỏa phía sau dịch chuyển đến cửa tháo trước so với than hạ trầ</w:t>
      </w:r>
      <w:r w:rsidR="00B60B37">
        <w:rPr>
          <w:rFonts w:eastAsiaTheme="minorHAnsi"/>
          <w:lang w:val="vi-VN"/>
        </w:rPr>
        <w:t xml:space="preserve">n, do đó </w:t>
      </w:r>
      <w:r w:rsidR="00B60B37" w:rsidRPr="00B60B37">
        <w:rPr>
          <w:rFonts w:eastAsiaTheme="minorHAnsi"/>
          <w:lang w:val="vi-VN"/>
        </w:rPr>
        <w:t>tổn thất than nóc là rất lớn</w:t>
      </w:r>
      <w:r w:rsidRPr="00A377C2">
        <w:rPr>
          <w:rFonts w:eastAsiaTheme="minorHAnsi"/>
          <w:lang w:val="vi-VN"/>
        </w:rPr>
        <w:t xml:space="preserve">. </w:t>
      </w:r>
      <w:r w:rsidR="00B60B37" w:rsidRPr="00B60B37">
        <w:rPr>
          <w:rFonts w:eastAsiaTheme="minorHAnsi"/>
          <w:lang w:val="vi-VN"/>
        </w:rPr>
        <w:t>Nếu tiếp tục quá trình tháo hạ thì</w:t>
      </w:r>
      <w:r w:rsidRPr="00A377C2">
        <w:rPr>
          <w:rFonts w:eastAsiaTheme="minorHAnsi"/>
          <w:lang w:val="vi-VN"/>
        </w:rPr>
        <w:t xml:space="preserve"> tỷ lệ đá xen</w:t>
      </w:r>
      <w:r w:rsidR="00B60B37" w:rsidRPr="00B60B37">
        <w:rPr>
          <w:rFonts w:eastAsiaTheme="minorHAnsi"/>
          <w:lang w:val="vi-VN"/>
        </w:rPr>
        <w:t xml:space="preserve"> kẹp</w:t>
      </w:r>
      <w:r w:rsidRPr="00A377C2">
        <w:rPr>
          <w:rFonts w:eastAsiaTheme="minorHAnsi"/>
          <w:lang w:val="vi-VN"/>
        </w:rPr>
        <w:t xml:space="preserve"> </w:t>
      </w:r>
      <w:r w:rsidR="00FD3464" w:rsidRPr="00FD3464">
        <w:rPr>
          <w:rFonts w:eastAsiaTheme="minorHAnsi"/>
          <w:lang w:val="vi-VN"/>
        </w:rPr>
        <w:t>vào than phá thu hồi sẽ cao lên</w:t>
      </w:r>
      <w:r w:rsidR="00B60B37" w:rsidRPr="00B60B37">
        <w:rPr>
          <w:rFonts w:eastAsiaTheme="minorHAnsi"/>
          <w:lang w:val="vi-VN"/>
        </w:rPr>
        <w:t>.</w:t>
      </w:r>
      <w:r w:rsidRPr="00A377C2">
        <w:rPr>
          <w:rFonts w:eastAsiaTheme="minorHAnsi"/>
          <w:lang w:val="vi-VN"/>
        </w:rPr>
        <w:t xml:space="preserve"> </w:t>
      </w:r>
      <w:r w:rsidR="00FD3464" w:rsidRPr="00FD3464">
        <w:rPr>
          <w:rFonts w:eastAsiaTheme="minorHAnsi"/>
          <w:lang w:val="vi-VN"/>
        </w:rPr>
        <w:t>S</w:t>
      </w:r>
      <w:r w:rsidRPr="00A377C2">
        <w:rPr>
          <w:rFonts w:eastAsiaTheme="minorHAnsi"/>
          <w:lang w:val="vi-VN"/>
        </w:rPr>
        <w:t>o với khi khấu một lần hạ trần một lần bước khấu 0.8m và khấu hai lần hạ trần một lần 1.2m, tương ứ</w:t>
      </w:r>
      <w:r w:rsidR="00FD3464">
        <w:rPr>
          <w:rFonts w:eastAsiaTheme="minorHAnsi"/>
          <w:lang w:val="vi-VN"/>
        </w:rPr>
        <w:t>ng tăng lên là 2.</w:t>
      </w:r>
      <w:r w:rsidR="00FD3464" w:rsidRPr="00FD3464">
        <w:rPr>
          <w:rFonts w:eastAsiaTheme="minorHAnsi"/>
          <w:lang w:val="vi-VN"/>
        </w:rPr>
        <w:t>18</w:t>
      </w:r>
      <w:r w:rsidRPr="00A377C2">
        <w:rPr>
          <w:rFonts w:eastAsiaTheme="minorHAnsi"/>
          <w:lang w:val="vi-VN"/>
        </w:rPr>
        <w:t xml:space="preserve"> lần và 3.</w:t>
      </w:r>
      <w:r w:rsidR="00FD3464" w:rsidRPr="00FD3464">
        <w:rPr>
          <w:rFonts w:eastAsiaTheme="minorHAnsi"/>
          <w:lang w:val="vi-VN"/>
        </w:rPr>
        <w:t>81</w:t>
      </w:r>
      <w:r w:rsidRPr="00A377C2">
        <w:rPr>
          <w:rFonts w:eastAsiaTheme="minorHAnsi"/>
          <w:lang w:val="vi-VN"/>
        </w:rPr>
        <w:t xml:space="preserve"> lần. Cho nên khấu một lần hạ trần một lần với bước hạ trần 0.6m của lò chợ</w:t>
      </w:r>
      <w:r w:rsidR="00636166">
        <w:rPr>
          <w:rFonts w:eastAsiaTheme="minorHAnsi"/>
          <w:lang w:val="vi-VN"/>
        </w:rPr>
        <w:t xml:space="preserve"> </w:t>
      </w:r>
      <w:r w:rsidRPr="00A377C2">
        <w:rPr>
          <w:rFonts w:eastAsiaTheme="minorHAnsi"/>
          <w:lang w:val="vi-VN"/>
        </w:rPr>
        <w:t>1</w:t>
      </w:r>
      <w:r w:rsidR="00636166" w:rsidRPr="00636166">
        <w:rPr>
          <w:rFonts w:eastAsiaTheme="minorHAnsi"/>
          <w:lang w:val="vi-VN"/>
        </w:rPr>
        <w:t>3</w:t>
      </w:r>
      <w:r w:rsidRPr="00A377C2">
        <w:rPr>
          <w:rFonts w:eastAsiaTheme="minorHAnsi"/>
          <w:lang w:val="vi-VN"/>
        </w:rPr>
        <w:t xml:space="preserve">07 là không hợp lý. So sánh giữa khấu một lần hạ trần một lần 0.8m với khấu hai lần hạ trần một lần 1.2m thì thấy tỷ lệ đá xen kẹp tương đối tương đồng với nhau, chỉ chênh nhau 1.6%. Tuy nhiên, tổn thất của bước hạ trần 1.2m (11.22%) lớn hơn nhiều so với bước hạ trần là 0.8m (5.25%). </w:t>
      </w:r>
    </w:p>
    <w:p w:rsidR="00A377C2" w:rsidRPr="00F67DAB" w:rsidRDefault="009A195C" w:rsidP="00F67DAB">
      <w:pPr>
        <w:spacing w:before="90" w:after="90"/>
        <w:rPr>
          <w:b/>
          <w:i/>
          <w:noProof/>
          <w:lang w:val="pt-BR"/>
        </w:rPr>
      </w:pPr>
      <w:r>
        <w:rPr>
          <w:b/>
          <w:i/>
          <w:noProof/>
          <w:lang w:val="pt-BR"/>
        </w:rPr>
        <w:t>3.3</w:t>
      </w:r>
      <w:r w:rsidR="00F67DAB">
        <w:rPr>
          <w:b/>
          <w:i/>
          <w:noProof/>
          <w:lang w:val="pt-BR"/>
        </w:rPr>
        <w:t xml:space="preserve"> </w:t>
      </w:r>
      <w:r w:rsidR="00A377C2" w:rsidRPr="00F67DAB">
        <w:rPr>
          <w:b/>
          <w:i/>
          <w:noProof/>
          <w:lang w:val="pt-BR"/>
        </w:rPr>
        <w:t>Mô phỏng bước hạ trần bằng mô hình số hóa phần tử rời rạc.</w:t>
      </w:r>
    </w:p>
    <w:p w:rsidR="00A377C2" w:rsidRPr="007D32BB" w:rsidRDefault="00A377C2" w:rsidP="00A377C2">
      <w:pPr>
        <w:widowControl/>
        <w:autoSpaceDE w:val="0"/>
        <w:autoSpaceDN w:val="0"/>
        <w:adjustRightInd w:val="0"/>
        <w:ind w:firstLine="227"/>
        <w:jc w:val="both"/>
        <w:rPr>
          <w:rFonts w:eastAsiaTheme="minorHAnsi"/>
          <w:lang w:val="pt-BR"/>
        </w:rPr>
      </w:pPr>
      <w:r w:rsidRPr="00A377C2">
        <w:rPr>
          <w:rFonts w:eastAsiaTheme="minorHAnsi"/>
          <w:lang w:val="vi-VN"/>
        </w:rPr>
        <w:t>Ngoài việc sử dụng mô hình vật liệu tương đương cho vật liệu rời rạc để nghiên cứu, ở đây còn sử dụng phương pháp phân tử rời rạc thông qua phần mềm ứng dụng</w:t>
      </w:r>
      <w:r w:rsidR="00F67DAB" w:rsidRPr="00F67DAB">
        <w:rPr>
          <w:rFonts w:eastAsiaTheme="minorHAnsi"/>
          <w:lang w:val="pt-BR"/>
        </w:rPr>
        <w:t xml:space="preserve"> P</w:t>
      </w:r>
      <w:r w:rsidR="00F67DAB">
        <w:rPr>
          <w:rFonts w:eastAsiaTheme="minorHAnsi"/>
          <w:lang w:val="pt-BR"/>
        </w:rPr>
        <w:t>FC</w:t>
      </w:r>
      <w:r w:rsidR="00F67DAB">
        <w:rPr>
          <w:rFonts w:eastAsiaTheme="minorHAnsi"/>
          <w:vertAlign w:val="superscript"/>
          <w:lang w:val="pt-BR"/>
        </w:rPr>
        <w:t>2D</w:t>
      </w:r>
      <w:r w:rsidR="0042438C">
        <w:rPr>
          <w:rFonts w:eastAsiaTheme="minorHAnsi"/>
          <w:lang w:val="pt-BR"/>
        </w:rPr>
        <w:t>2.0</w:t>
      </w:r>
      <w:r w:rsidRPr="00A377C2">
        <w:rPr>
          <w:rFonts w:eastAsiaTheme="minorHAnsi"/>
          <w:lang w:val="vi-VN"/>
        </w:rPr>
        <w:t xml:space="preserve"> để mô phỏng quá trình dịch động của than và đá vách trong lò chợ</w:t>
      </w:r>
      <w:r w:rsidR="00463683" w:rsidRPr="00463683">
        <w:rPr>
          <w:rFonts w:eastAsiaTheme="minorHAnsi"/>
          <w:lang w:val="pt-BR"/>
        </w:rPr>
        <w:t xml:space="preserve"> c</w:t>
      </w:r>
      <w:r w:rsidR="00463683">
        <w:rPr>
          <w:rFonts w:eastAsiaTheme="minorHAnsi"/>
          <w:lang w:val="pt-BR"/>
        </w:rPr>
        <w:t>ũng như thống kê số lượng than nóc thu hồi</w:t>
      </w:r>
      <w:r w:rsidR="007D32BB" w:rsidRPr="007D32BB">
        <w:rPr>
          <w:rFonts w:eastAsiaTheme="minorHAnsi"/>
          <w:lang w:val="pt-BR"/>
        </w:rPr>
        <w:t>.</w:t>
      </w:r>
    </w:p>
    <w:p w:rsidR="00A377C2" w:rsidRPr="00A377C2" w:rsidRDefault="00A377C2" w:rsidP="00A377C2">
      <w:pPr>
        <w:widowControl/>
        <w:autoSpaceDE w:val="0"/>
        <w:autoSpaceDN w:val="0"/>
        <w:adjustRightInd w:val="0"/>
        <w:ind w:firstLine="227"/>
        <w:jc w:val="both"/>
        <w:rPr>
          <w:rFonts w:eastAsiaTheme="minorHAnsi"/>
          <w:lang w:val="vi-VN"/>
        </w:rPr>
      </w:pPr>
      <w:r w:rsidRPr="00A377C2">
        <w:rPr>
          <w:rFonts w:eastAsiaTheme="minorHAnsi"/>
          <w:lang w:val="vi-VN"/>
        </w:rPr>
        <w:t>Mô hình mô phỏng theo điều kiện địa chất của lò chợ</w:t>
      </w:r>
      <w:r w:rsidR="004740AE">
        <w:rPr>
          <w:rFonts w:eastAsiaTheme="minorHAnsi"/>
          <w:lang w:val="vi-VN"/>
        </w:rPr>
        <w:t xml:space="preserve"> </w:t>
      </w:r>
      <w:r w:rsidRPr="00A377C2">
        <w:rPr>
          <w:rFonts w:eastAsiaTheme="minorHAnsi"/>
          <w:lang w:val="vi-VN"/>
        </w:rPr>
        <w:t>1</w:t>
      </w:r>
      <w:r w:rsidR="004740AE" w:rsidRPr="004740AE">
        <w:rPr>
          <w:rFonts w:eastAsiaTheme="minorHAnsi"/>
          <w:lang w:val="vi-VN"/>
        </w:rPr>
        <w:t>3</w:t>
      </w:r>
      <w:r w:rsidRPr="00A377C2">
        <w:rPr>
          <w:rFonts w:eastAsiaTheme="minorHAnsi"/>
          <w:lang w:val="vi-VN"/>
        </w:rPr>
        <w:t>07, tháo hạ than vách trên nguyên tắc gặp đá vách thì đóng cửa tháo, tỷ lệ khấu và hạ trần lựa chọn là 1:2. Mô phỏng và xác định tỷ lệ thu hồi tuyệt đối và tương đối của than nóc tương ứng với bước khấu là 0.8m và 1.</w:t>
      </w:r>
      <w:r w:rsidR="004740AE" w:rsidRPr="004740AE">
        <w:rPr>
          <w:rFonts w:eastAsiaTheme="minorHAnsi"/>
          <w:lang w:val="vi-VN"/>
        </w:rPr>
        <w:t>2</w:t>
      </w:r>
      <w:r w:rsidRPr="00A377C2">
        <w:rPr>
          <w:rFonts w:eastAsiaTheme="minorHAnsi"/>
          <w:lang w:val="vi-VN"/>
        </w:rPr>
        <w:t xml:space="preserve">m. </w:t>
      </w:r>
    </w:p>
    <w:p w:rsidR="00A377C2" w:rsidRPr="00A377C2" w:rsidRDefault="00A377C2" w:rsidP="00A377C2">
      <w:pPr>
        <w:widowControl/>
        <w:autoSpaceDE w:val="0"/>
        <w:autoSpaceDN w:val="0"/>
        <w:adjustRightInd w:val="0"/>
        <w:ind w:firstLine="227"/>
        <w:jc w:val="both"/>
        <w:rPr>
          <w:rFonts w:eastAsiaTheme="minorHAnsi"/>
          <w:lang w:val="vi-VN"/>
        </w:rPr>
      </w:pPr>
      <w:r w:rsidRPr="00A377C2">
        <w:rPr>
          <w:rFonts w:eastAsiaTheme="minorHAnsi"/>
          <w:lang w:val="vi-VN"/>
        </w:rPr>
        <w:t>Tỷ lệ thu hồi than nóc tuyệt đối là chỉ tỷ lệ phần trăm giữa khối lượng than thu hồi trong một chu kỳ với tổng khối lượng than trong mô hình. Còn tỷ lệ thu hồi than nóc tương đối là tỷ lệ phần trăm giữa khối lượng than thu hồi trên một chu kỳ với tổng khối lượng than trong tổng các chu kỳ tiến gương. Trong tính toán phân tích đã đưa ra so sánh hai tỷ lệ thu hồi này nhằm mục đích loại bỏ sai số do than nóc sập đổ trước gây ra. Trạng thái phân bố tổn thất và tỷ lệ thu hồi than nóc khi bước khấu khác nhau được thể hiệ</w:t>
      </w:r>
      <w:r w:rsidR="009A195C">
        <w:rPr>
          <w:rFonts w:eastAsiaTheme="minorHAnsi"/>
          <w:lang w:val="vi-VN"/>
        </w:rPr>
        <w:t xml:space="preserve">n trên hình </w:t>
      </w:r>
      <w:r w:rsidR="009A195C" w:rsidRPr="009A195C">
        <w:rPr>
          <w:rFonts w:eastAsiaTheme="minorHAnsi"/>
          <w:lang w:val="vi-VN"/>
        </w:rPr>
        <w:t>4</w:t>
      </w:r>
      <w:r w:rsidRPr="00A377C2">
        <w:rPr>
          <w:rFonts w:eastAsiaTheme="minorHAnsi"/>
          <w:lang w:val="vi-VN"/>
        </w:rPr>
        <w:t xml:space="preserve"> và bả</w:t>
      </w:r>
      <w:r w:rsidR="007D32BB">
        <w:rPr>
          <w:rFonts w:eastAsiaTheme="minorHAnsi"/>
          <w:lang w:val="vi-VN"/>
        </w:rPr>
        <w:t xml:space="preserve">ng </w:t>
      </w:r>
      <w:r w:rsidR="007D32BB" w:rsidRPr="007D32BB">
        <w:rPr>
          <w:rFonts w:eastAsiaTheme="minorHAnsi"/>
          <w:lang w:val="vi-VN"/>
        </w:rPr>
        <w:t>5</w:t>
      </w:r>
      <w:r w:rsidRPr="00A377C2">
        <w:rPr>
          <w:rFonts w:eastAsiaTheme="minorHAnsi"/>
          <w:lang w:val="vi-VN"/>
        </w:rPr>
        <w:t>.</w:t>
      </w:r>
    </w:p>
    <w:tbl>
      <w:tblPr>
        <w:tblStyle w:val="TableGrid1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3"/>
        <w:gridCol w:w="4252"/>
      </w:tblGrid>
      <w:tr w:rsidR="00A377C2" w:rsidRPr="00A377C2" w:rsidTr="004740AE">
        <w:tc>
          <w:tcPr>
            <w:tcW w:w="4253" w:type="dxa"/>
          </w:tcPr>
          <w:p w:rsidR="00A377C2" w:rsidRPr="00A377C2" w:rsidRDefault="00A377C2" w:rsidP="00272EBD">
            <w:pPr>
              <w:rPr>
                <w:rFonts w:ascii="Times New Roman" w:hAnsi="Times New Roman"/>
                <w:color w:val="000000"/>
                <w:kern w:val="2"/>
                <w:sz w:val="24"/>
                <w:szCs w:val="24"/>
                <w:lang w:val="en-US"/>
              </w:rPr>
            </w:pPr>
            <w:r w:rsidRPr="00A377C2">
              <w:rPr>
                <w:b/>
                <w:noProof/>
                <w:color w:val="000000"/>
                <w:sz w:val="24"/>
                <w:szCs w:val="21"/>
                <w:lang w:val="en-US"/>
              </w:rPr>
              <w:drawing>
                <wp:inline distT="0" distB="0" distL="0" distR="0" wp14:anchorId="6EF3EF2A" wp14:editId="1F2B0AC2">
                  <wp:extent cx="2545492" cy="1293340"/>
                  <wp:effectExtent l="0" t="0" r="7620" b="254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
                          <pic:cNvPicPr preferRelativeResize="0">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45492" cy="1293340"/>
                          </a:xfrm>
                          <a:prstGeom prst="rect">
                            <a:avLst/>
                          </a:prstGeom>
                          <a:noFill/>
                          <a:ln>
                            <a:noFill/>
                          </a:ln>
                        </pic:spPr>
                      </pic:pic>
                    </a:graphicData>
                  </a:graphic>
                </wp:inline>
              </w:drawing>
            </w:r>
          </w:p>
          <w:p w:rsidR="00A377C2" w:rsidRPr="00A377C2" w:rsidRDefault="00BF6A9C" w:rsidP="00A377C2">
            <w:pPr>
              <w:jc w:val="center"/>
              <w:rPr>
                <w:rFonts w:ascii="Times New Roman" w:hAnsi="Times New Roman"/>
                <w:color w:val="000000"/>
                <w:kern w:val="2"/>
                <w:sz w:val="21"/>
                <w:szCs w:val="21"/>
                <w:lang w:val="en-US"/>
              </w:rPr>
            </w:pPr>
            <w:r>
              <w:rPr>
                <w:rFonts w:ascii="Times New Roman" w:hAnsi="Times New Roman"/>
                <w:i/>
                <w:sz w:val="20"/>
                <w:szCs w:val="20"/>
                <w:lang w:val="pt-BR"/>
              </w:rPr>
              <w:t>a) bước hạ trần 0.8m</w:t>
            </w:r>
          </w:p>
        </w:tc>
        <w:tc>
          <w:tcPr>
            <w:tcW w:w="4252" w:type="dxa"/>
          </w:tcPr>
          <w:p w:rsidR="00A377C2" w:rsidRPr="00A377C2" w:rsidRDefault="00A377C2" w:rsidP="00A377C2">
            <w:pPr>
              <w:jc w:val="both"/>
              <w:rPr>
                <w:rFonts w:ascii="Times New Roman" w:hAnsi="Times New Roman"/>
                <w:color w:val="000000"/>
                <w:kern w:val="2"/>
                <w:sz w:val="24"/>
                <w:szCs w:val="24"/>
                <w:lang w:val="en-US"/>
              </w:rPr>
            </w:pPr>
            <w:r w:rsidRPr="00A377C2">
              <w:rPr>
                <w:b/>
                <w:noProof/>
                <w:color w:val="000000"/>
                <w:sz w:val="24"/>
                <w:szCs w:val="21"/>
                <w:lang w:val="en-US"/>
              </w:rPr>
              <w:drawing>
                <wp:inline distT="0" distB="0" distL="0" distR="0" wp14:anchorId="5148688D" wp14:editId="61DFCC47">
                  <wp:extent cx="2512541" cy="1293341"/>
                  <wp:effectExtent l="0" t="0" r="2540" b="254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
                          <pic:cNvPicPr preferRelativeResize="0">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12065" cy="1293096"/>
                          </a:xfrm>
                          <a:prstGeom prst="rect">
                            <a:avLst/>
                          </a:prstGeom>
                          <a:noFill/>
                          <a:ln>
                            <a:noFill/>
                          </a:ln>
                        </pic:spPr>
                      </pic:pic>
                    </a:graphicData>
                  </a:graphic>
                </wp:inline>
              </w:drawing>
            </w:r>
          </w:p>
          <w:p w:rsidR="00A377C2" w:rsidRPr="00A377C2" w:rsidRDefault="00BF6A9C" w:rsidP="00A377C2">
            <w:pPr>
              <w:jc w:val="center"/>
              <w:rPr>
                <w:rFonts w:ascii="Times New Roman" w:hAnsi="Times New Roman"/>
                <w:color w:val="000000"/>
                <w:kern w:val="2"/>
                <w:sz w:val="21"/>
                <w:szCs w:val="21"/>
                <w:lang w:val="en-US"/>
              </w:rPr>
            </w:pPr>
            <w:r>
              <w:rPr>
                <w:rFonts w:ascii="Times New Roman" w:hAnsi="Times New Roman"/>
                <w:i/>
                <w:sz w:val="20"/>
                <w:szCs w:val="20"/>
                <w:lang w:val="pt-BR"/>
              </w:rPr>
              <w:t>b) Bước hạ trầ</w:t>
            </w:r>
            <w:r w:rsidR="00CA383F">
              <w:rPr>
                <w:rFonts w:ascii="Times New Roman" w:hAnsi="Times New Roman"/>
                <w:i/>
                <w:sz w:val="20"/>
                <w:szCs w:val="20"/>
                <w:lang w:val="pt-BR"/>
              </w:rPr>
              <w:t>n 1.2</w:t>
            </w:r>
            <w:bookmarkStart w:id="7" w:name="_GoBack"/>
            <w:bookmarkEnd w:id="7"/>
            <w:r>
              <w:rPr>
                <w:rFonts w:ascii="Times New Roman" w:hAnsi="Times New Roman"/>
                <w:i/>
                <w:sz w:val="20"/>
                <w:szCs w:val="20"/>
                <w:lang w:val="pt-BR"/>
              </w:rPr>
              <w:t>m</w:t>
            </w:r>
          </w:p>
        </w:tc>
      </w:tr>
    </w:tbl>
    <w:p w:rsidR="00A377C2" w:rsidRPr="00C5196E" w:rsidRDefault="009A195C" w:rsidP="00A377C2">
      <w:pPr>
        <w:jc w:val="center"/>
        <w:rPr>
          <w:rFonts w:eastAsiaTheme="minorHAnsi"/>
          <w:i/>
          <w:lang w:val="pt-BR"/>
        </w:rPr>
      </w:pPr>
      <w:r>
        <w:rPr>
          <w:rFonts w:eastAsiaTheme="minorHAnsi"/>
          <w:i/>
          <w:lang w:val="pt-BR"/>
        </w:rPr>
        <w:t>Hình 4</w:t>
      </w:r>
      <w:r w:rsidR="0042438C">
        <w:rPr>
          <w:rFonts w:eastAsiaTheme="minorHAnsi"/>
          <w:i/>
          <w:lang w:val="pt-BR"/>
        </w:rPr>
        <w:t>. Trạng thái tổn thất than nóc khi bước hạ trần thay đổi</w:t>
      </w:r>
    </w:p>
    <w:p w:rsidR="00A377C2" w:rsidRPr="00A377C2" w:rsidRDefault="00A377C2" w:rsidP="00A377C2">
      <w:pPr>
        <w:widowControl/>
        <w:autoSpaceDE w:val="0"/>
        <w:autoSpaceDN w:val="0"/>
        <w:adjustRightInd w:val="0"/>
        <w:ind w:firstLine="227"/>
        <w:jc w:val="both"/>
        <w:rPr>
          <w:rFonts w:eastAsiaTheme="minorHAnsi"/>
          <w:lang w:val="vi-VN"/>
        </w:rPr>
      </w:pPr>
      <w:r w:rsidRPr="00A377C2">
        <w:rPr>
          <w:rFonts w:eastAsiaTheme="minorHAnsi"/>
          <w:lang w:val="vi-VN"/>
        </w:rPr>
        <w:t>Kết quả tính toán cho thấy, trong cùng tỷ lệ khấu/hạ trần 1:2, tỷ lệ thu hồi than nóc với bước hạ trần là 0.8m tương đối cao, tỷ lệ thu hồi tuyệt đối tăng lên 3.22%, tỷ lệ tương đối tăng 5.06%  so với bước hạ trầ</w:t>
      </w:r>
      <w:r w:rsidR="004740AE">
        <w:rPr>
          <w:rFonts w:eastAsiaTheme="minorHAnsi"/>
          <w:lang w:val="vi-VN"/>
        </w:rPr>
        <w:t>n 1.</w:t>
      </w:r>
      <w:r w:rsidR="004740AE" w:rsidRPr="004740AE">
        <w:rPr>
          <w:rFonts w:eastAsiaTheme="minorHAnsi"/>
          <w:lang w:val="pt-BR"/>
        </w:rPr>
        <w:t>2</w:t>
      </w:r>
      <w:r w:rsidRPr="00A377C2">
        <w:rPr>
          <w:rFonts w:eastAsiaTheme="minorHAnsi"/>
          <w:lang w:val="vi-VN"/>
        </w:rPr>
        <w:t xml:space="preserve">m. </w:t>
      </w:r>
    </w:p>
    <w:p w:rsidR="00A377C2" w:rsidRPr="00A377C2" w:rsidRDefault="00915045" w:rsidP="00A377C2">
      <w:pPr>
        <w:widowControl/>
        <w:autoSpaceDE w:val="0"/>
        <w:autoSpaceDN w:val="0"/>
        <w:adjustRightInd w:val="0"/>
        <w:jc w:val="center"/>
        <w:rPr>
          <w:i/>
          <w:lang w:val="de-DE"/>
        </w:rPr>
      </w:pPr>
      <w:r>
        <w:rPr>
          <w:i/>
          <w:lang w:val="de-DE"/>
        </w:rPr>
        <w:t>Bả</w:t>
      </w:r>
      <w:r w:rsidR="007D32BB">
        <w:rPr>
          <w:i/>
          <w:lang w:val="de-DE"/>
        </w:rPr>
        <w:t>ng 5</w:t>
      </w:r>
      <w:r>
        <w:rPr>
          <w:i/>
          <w:lang w:val="de-DE"/>
        </w:rPr>
        <w:t>. Kết quả thống kê tỷ lệ thu hồi than nóc khi bước hạ trần thay đổi</w:t>
      </w:r>
    </w:p>
    <w:tbl>
      <w:tblPr>
        <w:tblStyle w:val="TableGrid1"/>
        <w:tblW w:w="4625" w:type="pct"/>
        <w:jc w:val="center"/>
        <w:tblInd w:w="-1453" w:type="dxa"/>
        <w:tblBorders>
          <w:top w:val="single" w:sz="4" w:space="0" w:color="000000"/>
          <w:left w:val="none" w:sz="0" w:space="0" w:color="auto"/>
          <w:bottom w:val="single" w:sz="4" w:space="0" w:color="000000"/>
          <w:right w:val="none" w:sz="0" w:space="0" w:color="auto"/>
          <w:insideH w:val="none" w:sz="0" w:space="0" w:color="auto"/>
          <w:insideV w:val="none" w:sz="0" w:space="0" w:color="auto"/>
        </w:tblBorders>
        <w:tblLook w:val="0000" w:firstRow="0" w:lastRow="0" w:firstColumn="0" w:lastColumn="0" w:noHBand="0" w:noVBand="0"/>
      </w:tblPr>
      <w:tblGrid>
        <w:gridCol w:w="5014"/>
        <w:gridCol w:w="1587"/>
        <w:gridCol w:w="1465"/>
      </w:tblGrid>
      <w:tr w:rsidR="00A377C2" w:rsidRPr="00A377C2" w:rsidTr="00A377C2">
        <w:trPr>
          <w:jc w:val="center"/>
        </w:trPr>
        <w:tc>
          <w:tcPr>
            <w:tcW w:w="3108" w:type="pct"/>
            <w:tcBorders>
              <w:top w:val="single" w:sz="4" w:space="0" w:color="000000"/>
              <w:bottom w:val="single" w:sz="2" w:space="0" w:color="000000"/>
            </w:tcBorders>
            <w:vAlign w:val="center"/>
          </w:tcPr>
          <w:p w:rsidR="00A377C2" w:rsidRPr="00C5196E" w:rsidRDefault="00A377C2" w:rsidP="00C5196E">
            <w:pPr>
              <w:jc w:val="center"/>
              <w:rPr>
                <w:lang w:val="de-DE"/>
              </w:rPr>
            </w:pPr>
            <w:r w:rsidRPr="00C5196E">
              <w:rPr>
                <w:lang w:val="de-DE"/>
              </w:rPr>
              <w:t>Bước hạ trần/m</w:t>
            </w:r>
          </w:p>
        </w:tc>
        <w:tc>
          <w:tcPr>
            <w:tcW w:w="984" w:type="pct"/>
            <w:tcBorders>
              <w:top w:val="single" w:sz="4" w:space="0" w:color="000000"/>
              <w:bottom w:val="single" w:sz="2" w:space="0" w:color="000000"/>
            </w:tcBorders>
            <w:vAlign w:val="center"/>
          </w:tcPr>
          <w:p w:rsidR="00A377C2" w:rsidRPr="00C5196E" w:rsidRDefault="00A377C2" w:rsidP="00C5196E">
            <w:pPr>
              <w:widowControl/>
              <w:jc w:val="center"/>
              <w:rPr>
                <w:lang w:val="de-DE"/>
              </w:rPr>
            </w:pPr>
            <w:r w:rsidRPr="00C5196E">
              <w:rPr>
                <w:lang w:val="de-DE"/>
              </w:rPr>
              <w:t>0.8 m</w:t>
            </w:r>
          </w:p>
        </w:tc>
        <w:tc>
          <w:tcPr>
            <w:tcW w:w="908" w:type="pct"/>
            <w:tcBorders>
              <w:top w:val="single" w:sz="4" w:space="0" w:color="000000"/>
              <w:bottom w:val="single" w:sz="2" w:space="0" w:color="000000"/>
            </w:tcBorders>
            <w:vAlign w:val="center"/>
          </w:tcPr>
          <w:p w:rsidR="00A377C2" w:rsidRPr="00C5196E" w:rsidRDefault="004740AE" w:rsidP="00C5196E">
            <w:pPr>
              <w:widowControl/>
              <w:jc w:val="center"/>
              <w:rPr>
                <w:lang w:val="de-DE"/>
              </w:rPr>
            </w:pPr>
            <w:r>
              <w:rPr>
                <w:lang w:val="de-DE"/>
              </w:rPr>
              <w:t>1.2</w:t>
            </w:r>
            <w:r w:rsidR="00A377C2" w:rsidRPr="00C5196E">
              <w:rPr>
                <w:lang w:val="de-DE"/>
              </w:rPr>
              <w:t xml:space="preserve"> m</w:t>
            </w:r>
          </w:p>
        </w:tc>
      </w:tr>
      <w:tr w:rsidR="00A377C2" w:rsidRPr="00A377C2" w:rsidTr="00A377C2">
        <w:trPr>
          <w:jc w:val="center"/>
        </w:trPr>
        <w:tc>
          <w:tcPr>
            <w:tcW w:w="3108" w:type="pct"/>
            <w:tcBorders>
              <w:top w:val="single" w:sz="2" w:space="0" w:color="000000"/>
            </w:tcBorders>
            <w:vAlign w:val="center"/>
          </w:tcPr>
          <w:p w:rsidR="00A377C2" w:rsidRPr="00C5196E" w:rsidRDefault="00A377C2" w:rsidP="00C5196E">
            <w:pPr>
              <w:jc w:val="center"/>
              <w:rPr>
                <w:lang w:val="de-DE"/>
              </w:rPr>
            </w:pPr>
            <w:r w:rsidRPr="00C5196E">
              <w:rPr>
                <w:lang w:val="de-DE"/>
              </w:rPr>
              <w:t>Tỷ lệ thu hồi than nóc tuyệt đối %</w:t>
            </w:r>
          </w:p>
        </w:tc>
        <w:tc>
          <w:tcPr>
            <w:tcW w:w="984" w:type="pct"/>
            <w:tcBorders>
              <w:top w:val="single" w:sz="2" w:space="0" w:color="000000"/>
            </w:tcBorders>
            <w:vAlign w:val="center"/>
          </w:tcPr>
          <w:p w:rsidR="00A377C2" w:rsidRPr="00C5196E" w:rsidRDefault="00A377C2" w:rsidP="00C5196E">
            <w:pPr>
              <w:widowControl/>
              <w:jc w:val="center"/>
              <w:rPr>
                <w:lang w:val="de-DE"/>
              </w:rPr>
            </w:pPr>
            <w:r w:rsidRPr="00C5196E">
              <w:rPr>
                <w:lang w:val="de-DE"/>
              </w:rPr>
              <w:t>63.76</w:t>
            </w:r>
          </w:p>
        </w:tc>
        <w:tc>
          <w:tcPr>
            <w:tcW w:w="908" w:type="pct"/>
            <w:tcBorders>
              <w:top w:val="single" w:sz="2" w:space="0" w:color="000000"/>
            </w:tcBorders>
            <w:vAlign w:val="center"/>
          </w:tcPr>
          <w:p w:rsidR="00A377C2" w:rsidRPr="00C5196E" w:rsidRDefault="00A377C2" w:rsidP="00C5196E">
            <w:pPr>
              <w:widowControl/>
              <w:jc w:val="center"/>
              <w:rPr>
                <w:lang w:val="de-DE"/>
              </w:rPr>
            </w:pPr>
            <w:r w:rsidRPr="00C5196E">
              <w:rPr>
                <w:lang w:val="de-DE"/>
              </w:rPr>
              <w:t>60.54</w:t>
            </w:r>
          </w:p>
        </w:tc>
      </w:tr>
      <w:tr w:rsidR="00A377C2" w:rsidRPr="00A377C2" w:rsidTr="00A377C2">
        <w:trPr>
          <w:jc w:val="center"/>
        </w:trPr>
        <w:tc>
          <w:tcPr>
            <w:tcW w:w="3108" w:type="pct"/>
            <w:vAlign w:val="center"/>
          </w:tcPr>
          <w:p w:rsidR="00A377C2" w:rsidRPr="00C5196E" w:rsidRDefault="00A377C2" w:rsidP="00C5196E">
            <w:pPr>
              <w:jc w:val="center"/>
              <w:rPr>
                <w:lang w:val="de-DE"/>
              </w:rPr>
            </w:pPr>
            <w:r w:rsidRPr="00C5196E">
              <w:rPr>
                <w:lang w:val="de-DE"/>
              </w:rPr>
              <w:t>Tỷ lệ thu hồi than nóc tương đối %</w:t>
            </w:r>
          </w:p>
        </w:tc>
        <w:tc>
          <w:tcPr>
            <w:tcW w:w="984" w:type="pct"/>
            <w:vAlign w:val="center"/>
          </w:tcPr>
          <w:p w:rsidR="00A377C2" w:rsidRPr="00C5196E" w:rsidRDefault="00A377C2" w:rsidP="00C5196E">
            <w:pPr>
              <w:widowControl/>
              <w:jc w:val="center"/>
              <w:rPr>
                <w:lang w:val="de-DE"/>
              </w:rPr>
            </w:pPr>
            <w:r w:rsidRPr="00C5196E">
              <w:rPr>
                <w:lang w:val="de-DE"/>
              </w:rPr>
              <w:t>87.04</w:t>
            </w:r>
          </w:p>
        </w:tc>
        <w:tc>
          <w:tcPr>
            <w:tcW w:w="908" w:type="pct"/>
            <w:vAlign w:val="center"/>
          </w:tcPr>
          <w:p w:rsidR="00A377C2" w:rsidRPr="00C5196E" w:rsidRDefault="00A377C2" w:rsidP="00C5196E">
            <w:pPr>
              <w:widowControl/>
              <w:jc w:val="center"/>
              <w:rPr>
                <w:lang w:val="de-DE"/>
              </w:rPr>
            </w:pPr>
            <w:r w:rsidRPr="00C5196E">
              <w:rPr>
                <w:lang w:val="de-DE"/>
              </w:rPr>
              <w:t>81.98</w:t>
            </w:r>
          </w:p>
        </w:tc>
      </w:tr>
    </w:tbl>
    <w:p w:rsidR="00A377C2" w:rsidRPr="00F67DAB" w:rsidRDefault="00A377C2" w:rsidP="009A195C">
      <w:pPr>
        <w:widowControl/>
        <w:autoSpaceDE w:val="0"/>
        <w:autoSpaceDN w:val="0"/>
        <w:adjustRightInd w:val="0"/>
        <w:spacing w:before="60"/>
        <w:ind w:firstLine="240"/>
        <w:jc w:val="both"/>
        <w:rPr>
          <w:rFonts w:eastAsiaTheme="minorHAnsi"/>
          <w:lang w:val="en-US"/>
        </w:rPr>
      </w:pPr>
      <w:bookmarkStart w:id="8" w:name="_Toc211929931"/>
      <w:bookmarkStart w:id="9" w:name="_Toc211931754"/>
      <w:bookmarkStart w:id="10" w:name="_Toc211935541"/>
      <w:bookmarkStart w:id="11" w:name="_Toc212019726"/>
      <w:bookmarkStart w:id="12" w:name="_Toc212111330"/>
      <w:r w:rsidRPr="00A377C2">
        <w:rPr>
          <w:rFonts w:eastAsiaTheme="minorHAnsi"/>
          <w:lang w:val="vi-VN"/>
        </w:rPr>
        <w:t>Từ kết quả của mô hình vật liệu tương đương và mô hình số hóa phân tử rời rạc cho thấy tỷ lệ than thu hồ</w:t>
      </w:r>
      <w:r w:rsidR="009A195C">
        <w:rPr>
          <w:rFonts w:eastAsiaTheme="minorHAnsi"/>
          <w:lang w:val="vi-VN"/>
        </w:rPr>
        <w:t>i</w:t>
      </w:r>
      <w:r w:rsidRPr="00A377C2">
        <w:rPr>
          <w:rFonts w:eastAsiaTheme="minorHAnsi"/>
          <w:lang w:val="vi-VN"/>
        </w:rPr>
        <w:t xml:space="preserve"> khi thực hiện phương thức khấu một lần hạ trần một lần với bướ</w:t>
      </w:r>
      <w:r w:rsidR="004740AE">
        <w:rPr>
          <w:rFonts w:eastAsiaTheme="minorHAnsi"/>
          <w:lang w:val="vi-VN"/>
        </w:rPr>
        <w:t xml:space="preserve">c </w:t>
      </w:r>
      <w:r w:rsidR="004740AE">
        <w:rPr>
          <w:rFonts w:eastAsiaTheme="minorHAnsi"/>
          <w:lang w:val="en-US"/>
        </w:rPr>
        <w:t>hạ trần</w:t>
      </w:r>
      <w:r w:rsidRPr="00A377C2">
        <w:rPr>
          <w:rFonts w:eastAsiaTheme="minorHAnsi"/>
          <w:lang w:val="vi-VN"/>
        </w:rPr>
        <w:t xml:space="preserve"> 0.8m cao hơn rất nhiều so với bước khấu 0.6m và 1.2m. Tỷ lệ đá xen kẹp trung bình của bước khấu 0.8m nhỏ hơn khi khấu bước khấu 1.2m và chênh nhau không nhiều so với bước khấu 0.6m. Do vậy, áp dụng phương thức khấu một lần, hạ trần một lần với bước hạ trần 0.8m cho lò chợ</w:t>
      </w:r>
      <w:r w:rsidR="004740AE">
        <w:rPr>
          <w:rFonts w:eastAsiaTheme="minorHAnsi"/>
          <w:lang w:val="vi-VN"/>
        </w:rPr>
        <w:t xml:space="preserve"> </w:t>
      </w:r>
      <w:r w:rsidRPr="00A377C2">
        <w:rPr>
          <w:rFonts w:eastAsiaTheme="minorHAnsi"/>
          <w:lang w:val="vi-VN"/>
        </w:rPr>
        <w:t>1</w:t>
      </w:r>
      <w:r w:rsidR="004740AE">
        <w:rPr>
          <w:rFonts w:eastAsiaTheme="minorHAnsi"/>
          <w:lang w:val="en-US"/>
        </w:rPr>
        <w:t>3</w:t>
      </w:r>
      <w:r w:rsidRPr="00A377C2">
        <w:rPr>
          <w:rFonts w:eastAsiaTheme="minorHAnsi"/>
          <w:lang w:val="vi-VN"/>
        </w:rPr>
        <w:t>07 là hợp lý nhất.</w:t>
      </w:r>
    </w:p>
    <w:p w:rsidR="00A377C2" w:rsidRPr="0034198D" w:rsidRDefault="009A195C" w:rsidP="0034198D">
      <w:pPr>
        <w:spacing w:before="90" w:after="90"/>
        <w:rPr>
          <w:b/>
          <w:i/>
          <w:noProof/>
          <w:lang w:val="pt-BR"/>
        </w:rPr>
      </w:pPr>
      <w:r>
        <w:rPr>
          <w:b/>
          <w:i/>
          <w:noProof/>
          <w:lang w:val="en-US"/>
        </w:rPr>
        <w:t>3. 4</w:t>
      </w:r>
      <w:r w:rsidR="0034198D">
        <w:rPr>
          <w:b/>
          <w:i/>
          <w:noProof/>
          <w:lang w:val="en-US"/>
        </w:rPr>
        <w:t xml:space="preserve"> </w:t>
      </w:r>
      <w:r w:rsidR="00A776A4">
        <w:rPr>
          <w:b/>
          <w:i/>
          <w:noProof/>
          <w:lang w:val="pt-BR"/>
        </w:rPr>
        <w:t>Lựa chọn</w:t>
      </w:r>
      <w:r w:rsidR="00A377C2" w:rsidRPr="0034198D">
        <w:rPr>
          <w:b/>
          <w:i/>
          <w:noProof/>
          <w:lang w:val="pt-BR"/>
        </w:rPr>
        <w:t xml:space="preserve"> phương thức hạ trần bằng mô hình số hóa phần tử rời rạc </w:t>
      </w:r>
    </w:p>
    <w:p w:rsidR="00A377C2" w:rsidRPr="00A377C2" w:rsidRDefault="00A377C2" w:rsidP="00A377C2">
      <w:pPr>
        <w:widowControl/>
        <w:autoSpaceDE w:val="0"/>
        <w:autoSpaceDN w:val="0"/>
        <w:adjustRightInd w:val="0"/>
        <w:ind w:firstLine="227"/>
        <w:jc w:val="both"/>
        <w:rPr>
          <w:rFonts w:eastAsiaTheme="minorHAnsi"/>
          <w:lang w:val="vi-VN"/>
        </w:rPr>
      </w:pPr>
      <w:r w:rsidRPr="00A377C2">
        <w:rPr>
          <w:rFonts w:eastAsiaTheme="minorHAnsi"/>
          <w:lang w:val="vi-VN"/>
        </w:rPr>
        <w:t>Sử dụng phần mềm mô phỏng phân tử rời rạc PFC</w:t>
      </w:r>
      <w:r w:rsidR="002D214A" w:rsidRPr="002D214A">
        <w:rPr>
          <w:rFonts w:eastAsiaTheme="minorHAnsi"/>
          <w:vertAlign w:val="superscript"/>
          <w:lang w:val="pt-BR"/>
        </w:rPr>
        <w:t>2D</w:t>
      </w:r>
      <w:r w:rsidRPr="00A377C2">
        <w:rPr>
          <w:rFonts w:eastAsiaTheme="minorHAnsi"/>
          <w:lang w:val="vi-VN"/>
        </w:rPr>
        <w:t xml:space="preserve">2.0, mô phỏng quá trình hạ trần cho điều kiện lò chợ </w:t>
      </w:r>
      <w:r w:rsidR="00636166">
        <w:rPr>
          <w:rFonts w:eastAsiaTheme="minorHAnsi"/>
          <w:lang w:val="vi-VN"/>
        </w:rPr>
        <w:t>1307</w:t>
      </w:r>
      <w:r w:rsidRPr="00A377C2">
        <w:rPr>
          <w:rFonts w:eastAsiaTheme="minorHAnsi"/>
          <w:lang w:val="vi-VN"/>
        </w:rPr>
        <w:t xml:space="preserve"> với tỷ lệ khấu và hạ trần là 1:2, bước hạ trần là 0.8m. Mô phỏng quá trình tháo hạ trần than tương ứng với hai phương thức hạ là: tháo hạ lần lượt một lần và cách đoạn một lần. Thông qua kết quả mô hình tiến hành phân tích quy luật phân bố mặt ranh giới giữa than nóc và đá vách; xác định tỷ lệ thu hồi than nóc. Từ đó lựa chọn phương thức hạ trần hợp lý cho lò chợ cơ giới hóa hạ trần than nóc</w:t>
      </w:r>
      <w:r w:rsidR="009A195C" w:rsidRPr="009A195C">
        <w:rPr>
          <w:rFonts w:eastAsiaTheme="minorHAnsi"/>
          <w:lang w:val="vi-VN"/>
        </w:rPr>
        <w:t xml:space="preserve"> cho lò chợ khấu theo dải</w:t>
      </w:r>
      <w:r w:rsidRPr="00A377C2">
        <w:rPr>
          <w:rFonts w:eastAsiaTheme="minorHAnsi"/>
          <w:lang w:val="vi-VN"/>
        </w:rPr>
        <w:t xml:space="preserve">. Hình </w:t>
      </w:r>
      <w:r w:rsidR="009A195C" w:rsidRPr="009A195C">
        <w:rPr>
          <w:rFonts w:eastAsiaTheme="minorHAnsi"/>
          <w:lang w:val="vi-VN"/>
        </w:rPr>
        <w:t>5</w:t>
      </w:r>
      <w:r w:rsidRPr="00A377C2">
        <w:rPr>
          <w:rFonts w:eastAsiaTheme="minorHAnsi"/>
          <w:lang w:val="vi-VN"/>
        </w:rPr>
        <w:t xml:space="preserve"> là kết quả thể hiện trạng thái phân bố mặt ranh giới giữa than và đá phá hỏa khi phương thức hạ lần lượt một lần và cách đoạn một lần. Tỷ lệ thu hồi than nóc</w:t>
      </w:r>
      <w:r w:rsidR="00766946" w:rsidRPr="00766946">
        <w:rPr>
          <w:rFonts w:eastAsiaTheme="minorHAnsi"/>
          <w:lang w:val="vi-VN"/>
        </w:rPr>
        <w:t xml:space="preserve"> và lò chợ</w:t>
      </w:r>
      <w:r w:rsidRPr="00A377C2">
        <w:rPr>
          <w:rFonts w:eastAsiaTheme="minorHAnsi"/>
          <w:lang w:val="vi-VN"/>
        </w:rPr>
        <w:t xml:space="preserve"> được thể hiện tại bả</w:t>
      </w:r>
      <w:r w:rsidR="007D32BB">
        <w:rPr>
          <w:rFonts w:eastAsiaTheme="minorHAnsi"/>
          <w:lang w:val="vi-VN"/>
        </w:rPr>
        <w:t xml:space="preserve">ng </w:t>
      </w:r>
      <w:r w:rsidR="007D32BB" w:rsidRPr="007D32BB">
        <w:rPr>
          <w:rFonts w:eastAsiaTheme="minorHAnsi"/>
          <w:lang w:val="vi-VN"/>
        </w:rPr>
        <w:t>6</w:t>
      </w:r>
      <w:r w:rsidRPr="00A377C2">
        <w:rPr>
          <w:rFonts w:eastAsiaTheme="minorHAnsi"/>
          <w:lang w:val="vi-VN"/>
        </w:rPr>
        <w:t>.</w:t>
      </w:r>
    </w:p>
    <w:tbl>
      <w:tblPr>
        <w:tblStyle w:val="TableGrid1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3"/>
        <w:gridCol w:w="4192"/>
      </w:tblGrid>
      <w:tr w:rsidR="00A377C2" w:rsidRPr="00A377C2" w:rsidTr="00341FE4">
        <w:tc>
          <w:tcPr>
            <w:tcW w:w="4313" w:type="dxa"/>
          </w:tcPr>
          <w:p w:rsidR="00A377C2" w:rsidRDefault="00341FE4" w:rsidP="00F67DAB">
            <w:pPr>
              <w:spacing w:beforeLines="50" w:before="120"/>
              <w:jc w:val="center"/>
              <w:rPr>
                <w:rFonts w:ascii="Times New Roman" w:hAnsi="Times New Roman"/>
                <w:noProof/>
                <w:color w:val="000000"/>
                <w:kern w:val="2"/>
                <w:sz w:val="21"/>
                <w:szCs w:val="21"/>
                <w:lang w:val="en-US"/>
              </w:rPr>
            </w:pPr>
            <w:r w:rsidRPr="00A377C2">
              <w:rPr>
                <w:b/>
                <w:noProof/>
                <w:color w:val="000000"/>
                <w:kern w:val="2"/>
                <w:sz w:val="24"/>
                <w:szCs w:val="21"/>
                <w:lang w:val="en-US"/>
              </w:rPr>
              <w:drawing>
                <wp:inline distT="0" distB="0" distL="0" distR="0" wp14:anchorId="7179B25F" wp14:editId="64BCE703">
                  <wp:extent cx="2388973" cy="1276865"/>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preferRelativeResize="0">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8011" cy="1276351"/>
                          </a:xfrm>
                          <a:prstGeom prst="rect">
                            <a:avLst/>
                          </a:prstGeom>
                          <a:noFill/>
                          <a:ln>
                            <a:noFill/>
                          </a:ln>
                        </pic:spPr>
                      </pic:pic>
                    </a:graphicData>
                  </a:graphic>
                </wp:inline>
              </w:drawing>
            </w:r>
          </w:p>
          <w:p w:rsidR="009A195C" w:rsidRPr="00A377C2" w:rsidRDefault="009A195C" w:rsidP="009A195C">
            <w:pPr>
              <w:jc w:val="center"/>
              <w:rPr>
                <w:rFonts w:ascii="Times New Roman" w:hAnsi="Times New Roman"/>
                <w:noProof/>
                <w:color w:val="000000"/>
                <w:kern w:val="2"/>
                <w:sz w:val="21"/>
                <w:szCs w:val="21"/>
                <w:lang w:val="en-US"/>
              </w:rPr>
            </w:pPr>
            <w:r w:rsidRPr="009A195C">
              <w:rPr>
                <w:rFonts w:ascii="Times New Roman" w:hAnsi="Times New Roman"/>
                <w:i/>
                <w:sz w:val="20"/>
                <w:szCs w:val="20"/>
                <w:lang w:val="pt-BR"/>
              </w:rPr>
              <w:t xml:space="preserve">a) Lần lượt từng vì, </w:t>
            </w:r>
            <w:r w:rsidR="00766946">
              <w:rPr>
                <w:rFonts w:ascii="Times New Roman" w:hAnsi="Times New Roman"/>
                <w:i/>
                <w:sz w:val="20"/>
                <w:szCs w:val="20"/>
                <w:lang w:val="pt-BR"/>
              </w:rPr>
              <w:t xml:space="preserve">tháo hạ </w:t>
            </w:r>
            <w:r w:rsidRPr="009A195C">
              <w:rPr>
                <w:rFonts w:ascii="Times New Roman" w:hAnsi="Times New Roman"/>
                <w:i/>
                <w:sz w:val="20"/>
                <w:szCs w:val="20"/>
                <w:lang w:val="pt-BR"/>
              </w:rPr>
              <w:t>một lần</w:t>
            </w:r>
          </w:p>
        </w:tc>
        <w:tc>
          <w:tcPr>
            <w:tcW w:w="4192" w:type="dxa"/>
          </w:tcPr>
          <w:p w:rsidR="00A377C2" w:rsidRDefault="00A377C2" w:rsidP="00F67DAB">
            <w:pPr>
              <w:spacing w:beforeLines="50" w:before="120"/>
              <w:jc w:val="center"/>
              <w:rPr>
                <w:rFonts w:ascii="Times New Roman" w:hAnsi="Times New Roman"/>
                <w:noProof/>
                <w:color w:val="000000"/>
                <w:kern w:val="2"/>
                <w:sz w:val="21"/>
                <w:szCs w:val="21"/>
                <w:lang w:val="en-US"/>
              </w:rPr>
            </w:pPr>
            <w:r w:rsidRPr="00A377C2">
              <w:rPr>
                <w:b/>
                <w:noProof/>
                <w:color w:val="000000"/>
                <w:kern w:val="2"/>
                <w:sz w:val="24"/>
                <w:szCs w:val="21"/>
                <w:lang w:val="en-US"/>
              </w:rPr>
              <w:drawing>
                <wp:inline distT="0" distB="0" distL="0" distR="0" wp14:anchorId="3DF74BB6" wp14:editId="532054FD">
                  <wp:extent cx="2380735" cy="1235676"/>
                  <wp:effectExtent l="0" t="0" r="635" b="3175"/>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preferRelativeResize="0">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84629" cy="1237697"/>
                          </a:xfrm>
                          <a:prstGeom prst="rect">
                            <a:avLst/>
                          </a:prstGeom>
                          <a:noFill/>
                          <a:ln>
                            <a:noFill/>
                          </a:ln>
                        </pic:spPr>
                      </pic:pic>
                    </a:graphicData>
                  </a:graphic>
                </wp:inline>
              </w:drawing>
            </w:r>
          </w:p>
          <w:p w:rsidR="009A195C" w:rsidRPr="00A377C2" w:rsidRDefault="009A195C" w:rsidP="009A195C">
            <w:pPr>
              <w:jc w:val="center"/>
              <w:rPr>
                <w:rFonts w:ascii="Times New Roman" w:hAnsi="Times New Roman"/>
                <w:noProof/>
                <w:color w:val="000000"/>
                <w:kern w:val="2"/>
                <w:sz w:val="21"/>
                <w:szCs w:val="21"/>
                <w:lang w:val="en-US"/>
              </w:rPr>
            </w:pPr>
            <w:r w:rsidRPr="009A195C">
              <w:rPr>
                <w:rFonts w:ascii="Times New Roman" w:hAnsi="Times New Roman"/>
                <w:i/>
                <w:sz w:val="20"/>
                <w:szCs w:val="20"/>
                <w:lang w:val="pt-BR"/>
              </w:rPr>
              <w:t xml:space="preserve">b) Cách đoạn vì, </w:t>
            </w:r>
            <w:r w:rsidR="00766946">
              <w:rPr>
                <w:rFonts w:ascii="Times New Roman" w:hAnsi="Times New Roman"/>
                <w:i/>
                <w:sz w:val="20"/>
                <w:szCs w:val="20"/>
                <w:lang w:val="pt-BR"/>
              </w:rPr>
              <w:t xml:space="preserve">tháo hạ </w:t>
            </w:r>
            <w:r w:rsidRPr="009A195C">
              <w:rPr>
                <w:rFonts w:ascii="Times New Roman" w:hAnsi="Times New Roman"/>
                <w:i/>
                <w:sz w:val="20"/>
                <w:szCs w:val="20"/>
                <w:lang w:val="pt-BR"/>
              </w:rPr>
              <w:t>một lần</w:t>
            </w:r>
          </w:p>
        </w:tc>
      </w:tr>
      <w:tr w:rsidR="00341FE4" w:rsidRPr="009A195C" w:rsidTr="00E8257C">
        <w:tc>
          <w:tcPr>
            <w:tcW w:w="8505" w:type="dxa"/>
            <w:gridSpan w:val="2"/>
          </w:tcPr>
          <w:p w:rsidR="00341FE4" w:rsidRPr="009A195C" w:rsidRDefault="009A195C" w:rsidP="009A195C">
            <w:pPr>
              <w:jc w:val="center"/>
              <w:rPr>
                <w:rFonts w:ascii="Times New Roman" w:hAnsi="Times New Roman"/>
                <w:b/>
                <w:noProof/>
                <w:color w:val="000000"/>
                <w:kern w:val="2"/>
                <w:sz w:val="20"/>
                <w:szCs w:val="20"/>
                <w:lang w:val="pt-BR"/>
              </w:rPr>
            </w:pPr>
            <w:r>
              <w:rPr>
                <w:rFonts w:ascii="Times New Roman" w:eastAsiaTheme="minorHAnsi" w:hAnsi="Times New Roman"/>
                <w:i/>
                <w:sz w:val="20"/>
                <w:szCs w:val="20"/>
                <w:lang w:val="pt-BR"/>
              </w:rPr>
              <w:t>Hình 5. Trạng thái tổn thất than nóc khi phương thức hạ trần khác nhau</w:t>
            </w:r>
          </w:p>
        </w:tc>
      </w:tr>
    </w:tbl>
    <w:p w:rsidR="00B60B37" w:rsidRPr="009A195C" w:rsidRDefault="00B60B37" w:rsidP="00A377C2">
      <w:pPr>
        <w:widowControl/>
        <w:autoSpaceDE w:val="0"/>
        <w:autoSpaceDN w:val="0"/>
        <w:adjustRightInd w:val="0"/>
        <w:jc w:val="center"/>
        <w:rPr>
          <w:i/>
          <w:lang w:val="pt-BR"/>
        </w:rPr>
      </w:pPr>
    </w:p>
    <w:p w:rsidR="00A377C2" w:rsidRPr="00A377C2" w:rsidRDefault="007D32BB" w:rsidP="00A377C2">
      <w:pPr>
        <w:widowControl/>
        <w:autoSpaceDE w:val="0"/>
        <w:autoSpaceDN w:val="0"/>
        <w:adjustRightInd w:val="0"/>
        <w:jc w:val="center"/>
        <w:rPr>
          <w:i/>
          <w:lang w:val="de-DE"/>
        </w:rPr>
      </w:pPr>
      <w:r>
        <w:rPr>
          <w:i/>
          <w:lang w:val="de-DE"/>
        </w:rPr>
        <w:t>Bảng 6. Kết quả thống kê than thu hồi khi phương thức hạ trần khác nhau</w:t>
      </w:r>
      <w:r w:rsidR="00A377C2" w:rsidRPr="00A377C2">
        <w:rPr>
          <w:i/>
          <w:lang w:val="de-DE"/>
        </w:rPr>
        <w:t xml:space="preserve"> </w:t>
      </w:r>
    </w:p>
    <w:tbl>
      <w:tblPr>
        <w:tblStyle w:val="TableGrid1"/>
        <w:tblW w:w="4232" w:type="pct"/>
        <w:jc w:val="center"/>
        <w:tblInd w:w="939" w:type="dxa"/>
        <w:tblBorders>
          <w:top w:val="single" w:sz="4" w:space="0" w:color="000000"/>
          <w:left w:val="none" w:sz="0" w:space="0" w:color="auto"/>
          <w:bottom w:val="single" w:sz="4" w:space="0" w:color="000000"/>
          <w:right w:val="none" w:sz="0" w:space="0" w:color="auto"/>
          <w:insideH w:val="none" w:sz="0" w:space="0" w:color="auto"/>
          <w:insideV w:val="none" w:sz="0" w:space="0" w:color="auto"/>
        </w:tblBorders>
        <w:tblLook w:val="0000" w:firstRow="0" w:lastRow="0" w:firstColumn="0" w:lastColumn="0" w:noHBand="0" w:noVBand="0"/>
      </w:tblPr>
      <w:tblGrid>
        <w:gridCol w:w="2028"/>
        <w:gridCol w:w="2424"/>
        <w:gridCol w:w="2929"/>
      </w:tblGrid>
      <w:tr w:rsidR="003939E6" w:rsidRPr="00A377C2" w:rsidTr="00342038">
        <w:trPr>
          <w:jc w:val="center"/>
        </w:trPr>
        <w:tc>
          <w:tcPr>
            <w:tcW w:w="1374" w:type="pct"/>
            <w:tcBorders>
              <w:top w:val="single" w:sz="4" w:space="0" w:color="000000"/>
              <w:bottom w:val="single" w:sz="2" w:space="0" w:color="000000"/>
            </w:tcBorders>
            <w:vAlign w:val="center"/>
          </w:tcPr>
          <w:p w:rsidR="003939E6" w:rsidRPr="00A377C2" w:rsidRDefault="003939E6" w:rsidP="00342038">
            <w:pPr>
              <w:jc w:val="center"/>
              <w:rPr>
                <w:lang w:val="de-DE" w:eastAsia="en-US"/>
              </w:rPr>
            </w:pPr>
          </w:p>
        </w:tc>
        <w:tc>
          <w:tcPr>
            <w:tcW w:w="1642" w:type="pct"/>
            <w:tcBorders>
              <w:top w:val="single" w:sz="4" w:space="0" w:color="000000"/>
              <w:bottom w:val="single" w:sz="2" w:space="0" w:color="000000"/>
            </w:tcBorders>
            <w:vAlign w:val="center"/>
          </w:tcPr>
          <w:p w:rsidR="003939E6" w:rsidRPr="00A377C2" w:rsidRDefault="003939E6" w:rsidP="00342038">
            <w:pPr>
              <w:jc w:val="center"/>
              <w:rPr>
                <w:lang w:val="de-DE" w:eastAsia="en-US"/>
              </w:rPr>
            </w:pPr>
            <w:r w:rsidRPr="00A377C2">
              <w:rPr>
                <w:lang w:val="de-DE" w:eastAsia="en-US"/>
              </w:rPr>
              <w:t>Tỷ lệ thu hổi than nóc%</w:t>
            </w:r>
          </w:p>
        </w:tc>
        <w:tc>
          <w:tcPr>
            <w:tcW w:w="1984" w:type="pct"/>
            <w:tcBorders>
              <w:top w:val="single" w:sz="4" w:space="0" w:color="000000"/>
              <w:bottom w:val="single" w:sz="2" w:space="0" w:color="000000"/>
            </w:tcBorders>
            <w:vAlign w:val="center"/>
          </w:tcPr>
          <w:p w:rsidR="003939E6" w:rsidRPr="00A377C2" w:rsidRDefault="003939E6" w:rsidP="00342038">
            <w:pPr>
              <w:jc w:val="center"/>
              <w:rPr>
                <w:lang w:val="de-DE" w:eastAsia="en-US"/>
              </w:rPr>
            </w:pPr>
            <w:r w:rsidRPr="00A377C2">
              <w:rPr>
                <w:lang w:val="de-DE" w:eastAsia="en-US"/>
              </w:rPr>
              <w:t>Tỷ lệ thu hồi than lò chợ/%</w:t>
            </w:r>
          </w:p>
        </w:tc>
      </w:tr>
      <w:tr w:rsidR="003939E6" w:rsidRPr="00A377C2" w:rsidTr="00342038">
        <w:trPr>
          <w:jc w:val="center"/>
        </w:trPr>
        <w:tc>
          <w:tcPr>
            <w:tcW w:w="1374" w:type="pct"/>
            <w:tcBorders>
              <w:top w:val="single" w:sz="2" w:space="0" w:color="000000"/>
            </w:tcBorders>
            <w:vAlign w:val="center"/>
          </w:tcPr>
          <w:p w:rsidR="003939E6" w:rsidRPr="00A377C2" w:rsidRDefault="003939E6" w:rsidP="00342038">
            <w:pPr>
              <w:jc w:val="center"/>
              <w:rPr>
                <w:lang w:val="de-DE" w:eastAsia="en-US"/>
              </w:rPr>
            </w:pPr>
            <w:r w:rsidRPr="00A377C2">
              <w:rPr>
                <w:lang w:val="de-DE" w:eastAsia="en-US"/>
              </w:rPr>
              <w:t>Lần lượt hạ một lần</w:t>
            </w:r>
          </w:p>
        </w:tc>
        <w:tc>
          <w:tcPr>
            <w:tcW w:w="1642" w:type="pct"/>
            <w:tcBorders>
              <w:top w:val="single" w:sz="2" w:space="0" w:color="000000"/>
            </w:tcBorders>
            <w:vAlign w:val="center"/>
          </w:tcPr>
          <w:p w:rsidR="003939E6" w:rsidRPr="00A377C2" w:rsidRDefault="003939E6" w:rsidP="00342038">
            <w:pPr>
              <w:jc w:val="center"/>
              <w:rPr>
                <w:lang w:val="de-DE" w:eastAsia="en-US"/>
              </w:rPr>
            </w:pPr>
            <w:r w:rsidRPr="00A377C2">
              <w:rPr>
                <w:lang w:val="de-DE" w:eastAsia="en-US"/>
              </w:rPr>
              <w:t>77</w:t>
            </w:r>
          </w:p>
        </w:tc>
        <w:tc>
          <w:tcPr>
            <w:tcW w:w="1984" w:type="pct"/>
            <w:tcBorders>
              <w:top w:val="single" w:sz="2" w:space="0" w:color="000000"/>
            </w:tcBorders>
            <w:vAlign w:val="center"/>
          </w:tcPr>
          <w:p w:rsidR="003939E6" w:rsidRPr="00A377C2" w:rsidRDefault="003939E6" w:rsidP="00342038">
            <w:pPr>
              <w:jc w:val="center"/>
              <w:rPr>
                <w:lang w:val="de-DE" w:eastAsia="en-US"/>
              </w:rPr>
            </w:pPr>
            <w:r w:rsidRPr="00A377C2">
              <w:rPr>
                <w:lang w:val="de-DE" w:eastAsia="en-US"/>
              </w:rPr>
              <w:t>84</w:t>
            </w:r>
          </w:p>
        </w:tc>
      </w:tr>
      <w:tr w:rsidR="003939E6" w:rsidRPr="00A377C2" w:rsidTr="00342038">
        <w:trPr>
          <w:jc w:val="center"/>
        </w:trPr>
        <w:tc>
          <w:tcPr>
            <w:tcW w:w="1374" w:type="pct"/>
            <w:vAlign w:val="center"/>
          </w:tcPr>
          <w:p w:rsidR="003939E6" w:rsidRPr="00A377C2" w:rsidRDefault="003939E6" w:rsidP="00342038">
            <w:pPr>
              <w:jc w:val="center"/>
              <w:rPr>
                <w:lang w:val="de-DE" w:eastAsia="en-US"/>
              </w:rPr>
            </w:pPr>
            <w:r w:rsidRPr="00A377C2">
              <w:rPr>
                <w:lang w:val="de-DE" w:eastAsia="en-US"/>
              </w:rPr>
              <w:t>Cách đoạn hạ một lần</w:t>
            </w:r>
          </w:p>
        </w:tc>
        <w:tc>
          <w:tcPr>
            <w:tcW w:w="1642" w:type="pct"/>
            <w:vAlign w:val="center"/>
          </w:tcPr>
          <w:p w:rsidR="003939E6" w:rsidRPr="00A377C2" w:rsidRDefault="003939E6" w:rsidP="00342038">
            <w:pPr>
              <w:jc w:val="center"/>
              <w:rPr>
                <w:lang w:val="de-DE" w:eastAsia="en-US"/>
              </w:rPr>
            </w:pPr>
            <w:r w:rsidRPr="00A377C2">
              <w:rPr>
                <w:lang w:val="de-DE" w:eastAsia="en-US"/>
              </w:rPr>
              <w:t>84.6</w:t>
            </w:r>
          </w:p>
        </w:tc>
        <w:tc>
          <w:tcPr>
            <w:tcW w:w="1984" w:type="pct"/>
            <w:vAlign w:val="center"/>
          </w:tcPr>
          <w:p w:rsidR="003939E6" w:rsidRPr="00A377C2" w:rsidRDefault="003939E6" w:rsidP="00342038">
            <w:pPr>
              <w:jc w:val="center"/>
              <w:rPr>
                <w:lang w:val="de-DE" w:eastAsia="en-US"/>
              </w:rPr>
            </w:pPr>
            <w:r w:rsidRPr="00A377C2">
              <w:rPr>
                <w:lang w:val="de-DE" w:eastAsia="en-US"/>
              </w:rPr>
              <w:t>90</w:t>
            </w:r>
          </w:p>
        </w:tc>
      </w:tr>
    </w:tbl>
    <w:p w:rsidR="003939E6" w:rsidRPr="003939E6" w:rsidRDefault="00C8560A" w:rsidP="00A377C2">
      <w:pPr>
        <w:widowControl/>
        <w:autoSpaceDE w:val="0"/>
        <w:autoSpaceDN w:val="0"/>
        <w:adjustRightInd w:val="0"/>
        <w:ind w:firstLine="227"/>
        <w:jc w:val="both"/>
        <w:rPr>
          <w:color w:val="000000"/>
          <w:kern w:val="2"/>
          <w:sz w:val="16"/>
          <w:szCs w:val="16"/>
          <w:lang w:val="en-US" w:eastAsia="zh-CN"/>
        </w:rPr>
      </w:pPr>
      <w:r>
        <w:rPr>
          <w:color w:val="000000"/>
          <w:kern w:val="2"/>
          <w:sz w:val="24"/>
          <w:szCs w:val="24"/>
          <w:lang w:val="en-US" w:eastAsia="zh-CN"/>
        </w:rPr>
        <w:t xml:space="preserve"> </w:t>
      </w:r>
    </w:p>
    <w:p w:rsidR="00A377C2" w:rsidRPr="00A377C2" w:rsidRDefault="003939E6" w:rsidP="00A377C2">
      <w:pPr>
        <w:widowControl/>
        <w:autoSpaceDE w:val="0"/>
        <w:autoSpaceDN w:val="0"/>
        <w:adjustRightInd w:val="0"/>
        <w:ind w:firstLine="227"/>
        <w:jc w:val="both"/>
        <w:rPr>
          <w:rFonts w:eastAsiaTheme="minorHAnsi"/>
          <w:lang w:val="vi-VN"/>
        </w:rPr>
      </w:pPr>
      <w:r w:rsidRPr="003939E6">
        <w:rPr>
          <w:rFonts w:eastAsiaTheme="minorHAnsi"/>
          <w:lang w:val="vi-VN"/>
        </w:rPr>
        <w:t>Đối với lò chợ</w:t>
      </w:r>
      <w:r w:rsidR="00A377C2" w:rsidRPr="00A377C2">
        <w:rPr>
          <w:rFonts w:eastAsiaTheme="minorHAnsi"/>
          <w:lang w:val="vi-VN"/>
        </w:rPr>
        <w:t xml:space="preserve"> hạ trần dưới đáy, các cửa tháo than là liên tục, việc áp dụng phương thức cách đoạn hạ trần là hợp lý; nếu tính theo gặp đá dừng tháo thì phương thức lần lượt từng vì sẽ ảnh hưởng rất lớn bởi vì chống bên cạnh, khối lượng tháo hạ không đồng đều, mặt ranh giới giữa than và đá phá hỏa bị lệch rõ ràng, tỷ lệ đá xen kẹp tăng mạnh. Đối với phương thức tháo hạ cách đoạn thì mặt ranh giới giữa than và đá phá hỏa cách đều đối xứng, khối lượng than tháo hạ đồng đều, tổn thất than ít.</w:t>
      </w:r>
    </w:p>
    <w:p w:rsidR="00A377C2" w:rsidRPr="00A377C2" w:rsidRDefault="00C8560A" w:rsidP="00A377C2">
      <w:pPr>
        <w:widowControl/>
        <w:autoSpaceDE w:val="0"/>
        <w:autoSpaceDN w:val="0"/>
        <w:adjustRightInd w:val="0"/>
        <w:ind w:firstLine="227"/>
        <w:jc w:val="both"/>
        <w:rPr>
          <w:rFonts w:eastAsiaTheme="minorHAnsi"/>
          <w:lang w:val="vi-VN"/>
        </w:rPr>
      </w:pPr>
      <w:r>
        <w:rPr>
          <w:rFonts w:eastAsiaTheme="minorHAnsi"/>
          <w:lang w:val="vi-VN"/>
        </w:rPr>
        <w:t xml:space="preserve"> </w:t>
      </w:r>
      <w:r w:rsidR="00A377C2" w:rsidRPr="00A377C2">
        <w:rPr>
          <w:rFonts w:eastAsiaTheme="minorHAnsi"/>
          <w:lang w:val="vi-VN"/>
        </w:rPr>
        <w:t>Quan sát quá trình tháo than trong mô hình cho thấy, khối hạt rời rạc có kích thước tương đồng sẽ di chuyển đồng đều hơn. Trong quan sát thực tế sản xuất, kích thước các hạt than càng nhỏ thì tính lưu động của dòng chảy càng thuận lợi. Do vậy, tỷ lệ thu hồi tại thực thế thường cao hơn so với kết quả trong mô hình mô phỏng. Kết quả thí nghiệm trong mô hình vật liệu tương đương cũng chứng minh rằng tính lưu động của than nóc tốt hơn so với đá vách trực tiếp.</w:t>
      </w:r>
    </w:p>
    <w:p w:rsidR="00A377C2" w:rsidRPr="00A377C2" w:rsidRDefault="00766946" w:rsidP="00C8560A">
      <w:pPr>
        <w:widowControl/>
        <w:autoSpaceDE w:val="0"/>
        <w:autoSpaceDN w:val="0"/>
        <w:adjustRightInd w:val="0"/>
        <w:ind w:firstLine="227"/>
        <w:jc w:val="both"/>
        <w:rPr>
          <w:rFonts w:eastAsiaTheme="minorHAnsi"/>
          <w:lang w:val="vi-VN"/>
        </w:rPr>
      </w:pPr>
      <w:r w:rsidRPr="00766946">
        <w:rPr>
          <w:rFonts w:eastAsiaTheme="minorHAnsi"/>
          <w:lang w:val="vi-VN"/>
        </w:rPr>
        <w:t>K</w:t>
      </w:r>
      <w:r w:rsidR="00A377C2" w:rsidRPr="00A377C2">
        <w:rPr>
          <w:rFonts w:eastAsiaTheme="minorHAnsi"/>
          <w:lang w:val="vi-VN"/>
        </w:rPr>
        <w:t>ết quả</w:t>
      </w:r>
      <w:r w:rsidRPr="00766946">
        <w:rPr>
          <w:rFonts w:eastAsiaTheme="minorHAnsi"/>
          <w:lang w:val="vi-VN"/>
        </w:rPr>
        <w:t xml:space="preserve"> thu hồi than</w:t>
      </w:r>
      <w:r w:rsidR="00A377C2" w:rsidRPr="00A377C2">
        <w:rPr>
          <w:rFonts w:eastAsiaTheme="minorHAnsi"/>
          <w:lang w:val="vi-VN"/>
        </w:rPr>
        <w:t xml:space="preserve"> cho thấy, tỷ lệ thu hồi than nóc của phương thức hạ cách đoạn một lần cao hơn 7.6%, tỷ lệ thu hồi than của lò chợ cũng cao hơn 6%; hơn nữa, khi sử dụng phương thức tháo hạ một lần cách đoạn các công tác trong lò chợ không bị ảnh hưởng lẫn nhau, lò chợ có thể đồng thời thực hiện công tác tháo than tại nhiều điểm cho nên năng suất lò chợ sẽ cao hơn, hiệu quả sử dụng thiết bị lò chợ sẽ được tối ưu, công tác tổ chức sản xuất lò chợ đơn giản. </w:t>
      </w:r>
    </w:p>
    <w:p w:rsidR="00A377C2" w:rsidRPr="00A377C2" w:rsidRDefault="00A377C2" w:rsidP="00A377C2">
      <w:pPr>
        <w:widowControl/>
        <w:autoSpaceDE w:val="0"/>
        <w:autoSpaceDN w:val="0"/>
        <w:adjustRightInd w:val="0"/>
        <w:ind w:firstLine="227"/>
        <w:jc w:val="both"/>
        <w:rPr>
          <w:rFonts w:eastAsiaTheme="minorHAnsi"/>
          <w:lang w:val="vi-VN"/>
        </w:rPr>
      </w:pPr>
      <w:r w:rsidRPr="00A377C2">
        <w:rPr>
          <w:rFonts w:eastAsiaTheme="minorHAnsi"/>
          <w:lang w:val="vi-VN"/>
        </w:rPr>
        <w:t>Tổng hợp các ưu điểm trên cho thấy phương thức hạ trần một lần cách đoạn là phương thức tháo hạ hợp lý nhất. Do vậy, đề xuất áp dụng phương thức hạ trần một lần cách đoạn áp dụng cho lò chợ 1307 mỏ LiangBaoshi.</w:t>
      </w:r>
    </w:p>
    <w:bookmarkEnd w:id="8"/>
    <w:bookmarkEnd w:id="9"/>
    <w:bookmarkEnd w:id="10"/>
    <w:bookmarkEnd w:id="11"/>
    <w:bookmarkEnd w:id="12"/>
    <w:p w:rsidR="00A274D4" w:rsidRPr="00A377C2" w:rsidRDefault="00A274D4" w:rsidP="00272EBD">
      <w:pPr>
        <w:pStyle w:val="ListParagraph"/>
        <w:widowControl w:val="0"/>
        <w:numPr>
          <w:ilvl w:val="0"/>
          <w:numId w:val="26"/>
        </w:numPr>
        <w:spacing w:before="120" w:after="120" w:line="240" w:lineRule="auto"/>
        <w:rPr>
          <w:rFonts w:ascii="Times New Roman" w:hAnsi="Times New Roman" w:cs="Times New Roman"/>
          <w:b/>
          <w:noProof/>
          <w:sz w:val="20"/>
          <w:szCs w:val="20"/>
          <w:lang w:val="en-US"/>
        </w:rPr>
      </w:pPr>
      <w:r w:rsidRPr="00A377C2">
        <w:rPr>
          <w:rFonts w:ascii="Times New Roman" w:hAnsi="Times New Roman" w:cs="Times New Roman"/>
          <w:b/>
          <w:noProof/>
          <w:sz w:val="20"/>
          <w:szCs w:val="20"/>
          <w:lang w:val="en-US"/>
        </w:rPr>
        <w:t>Kết luận</w:t>
      </w:r>
    </w:p>
    <w:p w:rsidR="00B85625" w:rsidRPr="00A377C2" w:rsidRDefault="00B85625" w:rsidP="00B85625">
      <w:pPr>
        <w:ind w:firstLine="227"/>
        <w:jc w:val="both"/>
        <w:rPr>
          <w:lang w:val="en-US"/>
        </w:rPr>
      </w:pPr>
      <w:r w:rsidRPr="00A377C2">
        <w:rPr>
          <w:lang w:val="en-US"/>
        </w:rPr>
        <w:t xml:space="preserve">1) </w:t>
      </w:r>
      <w:r w:rsidR="004740AE">
        <w:rPr>
          <w:lang w:val="en-US"/>
        </w:rPr>
        <w:t>Trong khai thác lò chợ hạ trần khấu theo dải, t</w:t>
      </w:r>
      <w:r w:rsidRPr="00A377C2">
        <w:rPr>
          <w:lang w:val="en-US"/>
        </w:rPr>
        <w:t xml:space="preserve">ỷ lệ thu hồi than nóc của phương thức hạ cách đoạn một lần cao hơn 7.6%, tỷ lệ thu hồi than của lò chợ cũng cao hơn 6%; hơn nữa, khi sử dụng phương thức tháo hạ một lần cách đoạn các công tác trong lò chợ không bị ảnh hưởng lẫn nhau, lò chợ có thể đồng thời thực hiện công tác tháo than tại nhiều điểm cho nên năng suất lò chợ sẽ cao hơn, hiệu quả sử dụng thiết bị lò chợ sẽ được tối ưu, công tác tổ chức sản xuất lò chợ đơn giản. </w:t>
      </w:r>
    </w:p>
    <w:p w:rsidR="00B85625" w:rsidRPr="00A377C2" w:rsidRDefault="00B85625" w:rsidP="00B85625">
      <w:pPr>
        <w:ind w:firstLine="227"/>
        <w:jc w:val="both"/>
        <w:rPr>
          <w:lang w:val="en-US"/>
        </w:rPr>
      </w:pPr>
      <w:r w:rsidRPr="00A377C2">
        <w:rPr>
          <w:lang w:val="en-US"/>
        </w:rPr>
        <w:t xml:space="preserve">2) </w:t>
      </w:r>
      <w:r w:rsidR="00766946">
        <w:rPr>
          <w:lang w:val="en-US"/>
        </w:rPr>
        <w:t>Từ kết quả của mô hình vật liệu tương đương và mô hình số hóa phần mềm cho thấy</w:t>
      </w:r>
      <w:r w:rsidRPr="006D3F94">
        <w:rPr>
          <w:lang w:val="en-US"/>
        </w:rPr>
        <w:t>, trong cùng tỷ lệ khấ</w:t>
      </w:r>
      <w:r w:rsidR="004740AE" w:rsidRPr="006D3F94">
        <w:rPr>
          <w:lang w:val="en-US"/>
        </w:rPr>
        <w:t>u-</w:t>
      </w:r>
      <w:r w:rsidRPr="006D3F94">
        <w:rPr>
          <w:lang w:val="en-US"/>
        </w:rPr>
        <w:t>hạ trần, tỷ lệ thu hồi than nóc với bước hạ trần là 0.8m tương đối cao, tỷ lệ thu hồi tuyệt đối tăng lên 3.22%, tỷ lệ tương đối tăng 5.06%  so với bước hạ trầ</w:t>
      </w:r>
      <w:r w:rsidR="00EA4329" w:rsidRPr="006D3F94">
        <w:rPr>
          <w:lang w:val="en-US"/>
        </w:rPr>
        <w:t>n 1.2</w:t>
      </w:r>
      <w:r w:rsidRPr="006D3F94">
        <w:rPr>
          <w:lang w:val="en-US"/>
        </w:rPr>
        <w:t xml:space="preserve">m. Ngoài ra tỷ lệ đá vách Xen kẹp so với bước khấu hạ trần 1.2m chênh nhau không lớn, chỉ chênh 1.6% so với bước hạ trần 1.2m. Do vây, lựa chọn phương thức hạ trần là cách đoạn một lần với bước hạ trần 0.8m là hợp lý </w:t>
      </w:r>
      <w:r w:rsidRPr="00A377C2">
        <w:rPr>
          <w:lang w:val="en-US"/>
        </w:rPr>
        <w:t>cho lò chợ 1307 mỏ Bao Liangshi.</w:t>
      </w:r>
    </w:p>
    <w:p w:rsidR="00A274D4" w:rsidRPr="00A377C2" w:rsidRDefault="00A274D4" w:rsidP="00731309">
      <w:pPr>
        <w:ind w:firstLine="227"/>
        <w:jc w:val="both"/>
        <w:rPr>
          <w:lang w:val="en-US"/>
        </w:rPr>
      </w:pPr>
    </w:p>
    <w:p w:rsidR="00597904" w:rsidRDefault="001673B4" w:rsidP="00597904">
      <w:pPr>
        <w:spacing w:before="120" w:after="120"/>
        <w:rPr>
          <w:b/>
          <w:lang w:val="de-DE"/>
        </w:rPr>
      </w:pPr>
      <w:r w:rsidRPr="00A377C2">
        <w:rPr>
          <w:b/>
          <w:lang w:val="de-DE"/>
        </w:rPr>
        <w:t>Lời cảm ơn</w:t>
      </w:r>
      <w:r w:rsidR="00E03623" w:rsidRPr="00A377C2">
        <w:rPr>
          <w:b/>
          <w:lang w:val="de-DE"/>
        </w:rPr>
        <w:t xml:space="preserve"> </w:t>
      </w:r>
    </w:p>
    <w:p w:rsidR="006078A2" w:rsidRDefault="006078A2" w:rsidP="006078A2">
      <w:pPr>
        <w:spacing w:before="120" w:after="120"/>
        <w:jc w:val="both"/>
        <w:rPr>
          <w:lang w:val="de-DE"/>
        </w:rPr>
      </w:pPr>
      <w:r w:rsidRPr="006078A2">
        <w:rPr>
          <w:lang w:val="de-DE"/>
        </w:rPr>
        <w:t>Nghiên cứu này được tài trợ bởi Trường Đại học Mỏ Địa chất Hà Nộ</w:t>
      </w:r>
      <w:r>
        <w:rPr>
          <w:lang w:val="de-DE"/>
        </w:rPr>
        <w:t>i (HUMG) thông qua đề tài cấp cơ sở</w:t>
      </w:r>
      <w:r w:rsidR="003939E6">
        <w:rPr>
          <w:lang w:val="de-DE"/>
        </w:rPr>
        <w:t xml:space="preserve"> T20-12 và </w:t>
      </w:r>
      <w:r w:rsidRPr="006078A2">
        <w:rPr>
          <w:lang w:val="de-DE"/>
        </w:rPr>
        <w:t>Phòng thí nghiệ</w:t>
      </w:r>
      <w:r>
        <w:rPr>
          <w:lang w:val="de-DE"/>
        </w:rPr>
        <w:t>m t</w:t>
      </w:r>
      <w:r w:rsidRPr="006078A2">
        <w:rPr>
          <w:lang w:val="de-DE"/>
        </w:rPr>
        <w:t>rọng điể</w:t>
      </w:r>
      <w:r>
        <w:rPr>
          <w:lang w:val="de-DE"/>
        </w:rPr>
        <w:t>m Quốc gia</w:t>
      </w:r>
      <w:r w:rsidRPr="006078A2">
        <w:rPr>
          <w:lang w:val="de-DE"/>
        </w:rPr>
        <w:t xml:space="preserve"> Than và An toàn Mỏ của</w:t>
      </w:r>
      <w:r w:rsidR="003939E6">
        <w:rPr>
          <w:lang w:val="de-DE"/>
        </w:rPr>
        <w:t xml:space="preserve"> Trường</w:t>
      </w:r>
      <w:r w:rsidRPr="006078A2">
        <w:rPr>
          <w:lang w:val="de-DE"/>
        </w:rPr>
        <w:t xml:space="preserve"> Đại họ</w:t>
      </w:r>
      <w:r>
        <w:rPr>
          <w:lang w:val="de-DE"/>
        </w:rPr>
        <w:t>c Mỏ</w:t>
      </w:r>
      <w:r w:rsidRPr="006078A2">
        <w:rPr>
          <w:lang w:val="de-DE"/>
        </w:rPr>
        <w:t xml:space="preserve"> và Công nghệ Trung Quố</w:t>
      </w:r>
      <w:r>
        <w:rPr>
          <w:lang w:val="de-DE"/>
        </w:rPr>
        <w:t>c</w:t>
      </w:r>
      <w:r w:rsidRPr="006078A2">
        <w:rPr>
          <w:lang w:val="de-DE"/>
        </w:rPr>
        <w:t xml:space="preserve"> vì đã cung cấp dữ liệ</w:t>
      </w:r>
      <w:r w:rsidR="00FA64D7">
        <w:rPr>
          <w:lang w:val="de-DE"/>
        </w:rPr>
        <w:t>u thực địa và số liệu phòng thí nghiệm.</w:t>
      </w:r>
      <w:r w:rsidR="00475FBC">
        <w:rPr>
          <w:lang w:val="de-DE"/>
        </w:rPr>
        <w:t xml:space="preserve"> Nhóm tác giả xin chân thành cảm ơn các đơn vị trên.</w:t>
      </w:r>
    </w:p>
    <w:p w:rsidR="008E2512" w:rsidRPr="00A377C2" w:rsidRDefault="00DD099D" w:rsidP="00E03623">
      <w:pPr>
        <w:tabs>
          <w:tab w:val="left" w:pos="1302"/>
        </w:tabs>
        <w:spacing w:before="120" w:after="120"/>
        <w:rPr>
          <w:b/>
          <w:lang w:val="de-DE"/>
        </w:rPr>
      </w:pPr>
      <w:r w:rsidRPr="00A377C2">
        <w:rPr>
          <w:b/>
          <w:lang w:val="de-DE"/>
        </w:rPr>
        <w:t>Tài liệu tham khảo</w:t>
      </w:r>
    </w:p>
    <w:p w:rsidR="008C67BD" w:rsidRDefault="006078A2" w:rsidP="006078A2">
      <w:pPr>
        <w:ind w:firstLine="227"/>
        <w:jc w:val="both"/>
        <w:rPr>
          <w:lang w:val="de-DE"/>
        </w:rPr>
      </w:pPr>
      <w:r>
        <w:rPr>
          <w:lang w:val="de-DE"/>
        </w:rPr>
        <w:t>1.</w:t>
      </w:r>
      <w:r w:rsidR="008C67BD">
        <w:rPr>
          <w:lang w:val="de-DE"/>
        </w:rPr>
        <w:t xml:space="preserve"> </w:t>
      </w:r>
      <w:r w:rsidR="008C67BD" w:rsidRPr="008C67BD">
        <w:rPr>
          <w:lang w:val="de-DE"/>
        </w:rPr>
        <w:t xml:space="preserve">Bùi Mạnh Tùng, Nguyễn Phi Hùng, Nguyễn Văn Thịnh, Lê Quang Phục, 2016. Nghiên cứu hoàn thiện các thông số công nghệ nhằm nâng cao hiệu quả khai thác than lò chợ dài hạ trần cơ giới hóa vỉa dày dốc thoải vùng Quảng Ninh. </w:t>
      </w:r>
      <w:r w:rsidR="008C67BD" w:rsidRPr="008C67BD">
        <w:rPr>
          <w:i/>
          <w:lang w:val="de-DE"/>
        </w:rPr>
        <w:t>Đề tài cấp cơ sở, Trường Đại học Mỏ - Địa chất</w:t>
      </w:r>
      <w:r w:rsidR="008C67BD" w:rsidRPr="008C67BD">
        <w:rPr>
          <w:lang w:val="de-DE"/>
        </w:rPr>
        <w:t>, T16-16.</w:t>
      </w:r>
    </w:p>
    <w:p w:rsidR="006078A2" w:rsidRPr="006078A2" w:rsidRDefault="008C67BD" w:rsidP="006078A2">
      <w:pPr>
        <w:ind w:firstLine="227"/>
        <w:jc w:val="both"/>
        <w:rPr>
          <w:lang w:val="de-DE"/>
        </w:rPr>
      </w:pPr>
      <w:r>
        <w:rPr>
          <w:lang w:val="de-DE"/>
        </w:rPr>
        <w:t>2.</w:t>
      </w:r>
      <w:r w:rsidR="006078A2">
        <w:rPr>
          <w:lang w:val="de-DE"/>
        </w:rPr>
        <w:t xml:space="preserve"> </w:t>
      </w:r>
      <w:r w:rsidR="006078A2" w:rsidRPr="006078A2">
        <w:rPr>
          <w:lang w:val="de-DE"/>
        </w:rPr>
        <w:t xml:space="preserve">BUI, M.T.; LIU, C.Y.; LE, T.D.; GUO, WEIBIN. Study on the stress distribution ahead of face when the ratio of cutting height to caving height varies in the extraction of extra-thick seam by Fully Mechanized Top Coal Caving technology. </w:t>
      </w:r>
      <w:r w:rsidR="006078A2" w:rsidRPr="006D111B">
        <w:rPr>
          <w:i/>
          <w:lang w:val="de-DE"/>
        </w:rPr>
        <w:t>Proceedings of the 3rd international conference on advances in mining and tunneling 21-22 october (2014), VietNam</w:t>
      </w:r>
      <w:r w:rsidR="006078A2" w:rsidRPr="006078A2">
        <w:rPr>
          <w:lang w:val="de-DE"/>
        </w:rPr>
        <w:t>, p.169-176.ISBN 978-604-913-248-3.</w:t>
      </w:r>
    </w:p>
    <w:p w:rsidR="006078A2" w:rsidRPr="006078A2" w:rsidRDefault="008C67BD" w:rsidP="006078A2">
      <w:pPr>
        <w:ind w:firstLine="227"/>
        <w:jc w:val="both"/>
        <w:rPr>
          <w:lang w:val="de-DE"/>
        </w:rPr>
      </w:pPr>
      <w:r>
        <w:rPr>
          <w:lang w:val="de-DE"/>
        </w:rPr>
        <w:t>3</w:t>
      </w:r>
      <w:r w:rsidR="00EF1B81">
        <w:rPr>
          <w:rFonts w:hint="eastAsia"/>
          <w:lang w:val="de-DE"/>
        </w:rPr>
        <w:t>.</w:t>
      </w:r>
      <w:r w:rsidR="00EF1B81">
        <w:rPr>
          <w:lang w:val="de-DE"/>
        </w:rPr>
        <w:t xml:space="preserve"> </w:t>
      </w:r>
      <w:r w:rsidR="006078A2" w:rsidRPr="006078A2">
        <w:rPr>
          <w:rFonts w:hint="eastAsia"/>
          <w:lang w:val="de-DE"/>
        </w:rPr>
        <w:t xml:space="preserve">CAO, S.G.; MIAO, X.X. Ground pressure controlling on super-length fully-mechanized mining face with top-coal caving. </w:t>
      </w:r>
      <w:r w:rsidR="006078A2" w:rsidRPr="006D111B">
        <w:rPr>
          <w:rFonts w:hint="eastAsia"/>
          <w:i/>
          <w:lang w:val="de-DE"/>
        </w:rPr>
        <w:t>Journal of China Coal Society</w:t>
      </w:r>
      <w:r w:rsidR="006078A2" w:rsidRPr="006078A2">
        <w:rPr>
          <w:rFonts w:hint="eastAsia"/>
          <w:lang w:val="de-DE"/>
        </w:rPr>
        <w:t xml:space="preserve"> (2001)</w:t>
      </w:r>
      <w:r w:rsidR="006078A2" w:rsidRPr="006078A2">
        <w:rPr>
          <w:rFonts w:hint="eastAsia"/>
          <w:lang w:val="de-DE"/>
        </w:rPr>
        <w:t>，</w:t>
      </w:r>
      <w:r w:rsidR="006078A2" w:rsidRPr="006078A2">
        <w:rPr>
          <w:rFonts w:hint="eastAsia"/>
          <w:lang w:val="de-DE"/>
        </w:rPr>
        <w:t>26(6)</w:t>
      </w:r>
      <w:r w:rsidR="006078A2" w:rsidRPr="006078A2">
        <w:rPr>
          <w:rFonts w:hint="eastAsia"/>
          <w:lang w:val="de-DE"/>
        </w:rPr>
        <w:t>：</w:t>
      </w:r>
      <w:r w:rsidR="006078A2" w:rsidRPr="006078A2">
        <w:rPr>
          <w:rFonts w:hint="eastAsia"/>
          <w:lang w:val="de-DE"/>
        </w:rPr>
        <w:t>621-625</w:t>
      </w:r>
      <w:r w:rsidR="006078A2" w:rsidRPr="006078A2">
        <w:rPr>
          <w:rFonts w:hint="eastAsia"/>
          <w:lang w:val="de-DE"/>
        </w:rPr>
        <w:t>．</w:t>
      </w:r>
      <w:r w:rsidR="006078A2" w:rsidRPr="006078A2">
        <w:rPr>
          <w:rFonts w:hint="eastAsia"/>
          <w:lang w:val="de-DE"/>
        </w:rPr>
        <w:t>(In Chinese).</w:t>
      </w:r>
    </w:p>
    <w:p w:rsidR="006078A2" w:rsidRPr="006078A2" w:rsidRDefault="008C67BD" w:rsidP="006078A2">
      <w:pPr>
        <w:ind w:firstLine="227"/>
        <w:jc w:val="both"/>
        <w:rPr>
          <w:lang w:val="de-DE"/>
        </w:rPr>
      </w:pPr>
      <w:r>
        <w:rPr>
          <w:lang w:val="de-DE"/>
        </w:rPr>
        <w:t>4</w:t>
      </w:r>
      <w:r w:rsidR="00EF1B81">
        <w:rPr>
          <w:lang w:val="de-DE"/>
        </w:rPr>
        <w:t xml:space="preserve">. </w:t>
      </w:r>
      <w:r w:rsidR="006078A2" w:rsidRPr="006078A2">
        <w:rPr>
          <w:lang w:val="de-DE"/>
        </w:rPr>
        <w:t xml:space="preserve">Itasca Consulting Group. "Universal Distinct Element Code (FLAC, PFC) Verification Problems and Example Applications, "Minneapolis, Minnesota, USA, 2000. </w:t>
      </w:r>
    </w:p>
    <w:p w:rsidR="006078A2" w:rsidRPr="006078A2" w:rsidRDefault="008C67BD" w:rsidP="006078A2">
      <w:pPr>
        <w:ind w:firstLine="227"/>
        <w:jc w:val="both"/>
        <w:rPr>
          <w:lang w:val="de-DE"/>
        </w:rPr>
      </w:pPr>
      <w:r>
        <w:rPr>
          <w:lang w:val="de-DE"/>
        </w:rPr>
        <w:t>5</w:t>
      </w:r>
      <w:r w:rsidR="00EF1B81">
        <w:rPr>
          <w:lang w:val="de-DE"/>
        </w:rPr>
        <w:t xml:space="preserve">. </w:t>
      </w:r>
      <w:r w:rsidR="006078A2" w:rsidRPr="006078A2">
        <w:rPr>
          <w:lang w:val="de-DE"/>
        </w:rPr>
        <w:t xml:space="preserve">LE, T.D,; OH, J.; HEBBLEWHITE, B,; ZHANG, C. &amp; MITRA, R. A discontinuum modelling approach for investigation of Longwall Top Coal Caving mechanisms. </w:t>
      </w:r>
      <w:r w:rsidR="006078A2" w:rsidRPr="006D111B">
        <w:rPr>
          <w:i/>
          <w:lang w:val="de-DE"/>
        </w:rPr>
        <w:t>International Journal of Rock Mechanics and Mining Sciences</w:t>
      </w:r>
      <w:r w:rsidR="006078A2" w:rsidRPr="006078A2">
        <w:rPr>
          <w:lang w:val="de-DE"/>
        </w:rPr>
        <w:t>, 106 (2018) 84-95.</w:t>
      </w:r>
    </w:p>
    <w:p w:rsidR="006078A2" w:rsidRPr="006078A2" w:rsidRDefault="008C67BD" w:rsidP="006078A2">
      <w:pPr>
        <w:ind w:firstLine="227"/>
        <w:jc w:val="both"/>
        <w:rPr>
          <w:lang w:val="de-DE"/>
        </w:rPr>
      </w:pPr>
      <w:r>
        <w:rPr>
          <w:lang w:val="de-DE"/>
        </w:rPr>
        <w:t>6</w:t>
      </w:r>
      <w:r w:rsidR="00EF1B81">
        <w:rPr>
          <w:lang w:val="de-DE"/>
        </w:rPr>
        <w:t xml:space="preserve">. </w:t>
      </w:r>
      <w:r w:rsidR="006078A2" w:rsidRPr="006078A2">
        <w:rPr>
          <w:lang w:val="de-DE"/>
        </w:rPr>
        <w:t xml:space="preserve">LIU, C.Y.;   JIN, T. Dynamic bearing characters and reliability analysis of top coal caving hydraulic supports. Xuzhou: </w:t>
      </w:r>
      <w:r w:rsidR="006078A2" w:rsidRPr="006D111B">
        <w:rPr>
          <w:i/>
          <w:lang w:val="de-DE"/>
        </w:rPr>
        <w:t>Ground pressure and strata control</w:t>
      </w:r>
      <w:r w:rsidR="006078A2" w:rsidRPr="006078A2">
        <w:rPr>
          <w:lang w:val="de-DE"/>
        </w:rPr>
        <w:t xml:space="preserve"> (2005).</w:t>
      </w:r>
    </w:p>
    <w:p w:rsidR="006078A2" w:rsidRPr="006078A2" w:rsidRDefault="008C67BD" w:rsidP="006078A2">
      <w:pPr>
        <w:ind w:firstLine="227"/>
        <w:jc w:val="both"/>
        <w:rPr>
          <w:lang w:val="de-DE"/>
        </w:rPr>
      </w:pPr>
      <w:r>
        <w:rPr>
          <w:lang w:val="de-DE"/>
        </w:rPr>
        <w:t>7</w:t>
      </w:r>
      <w:r w:rsidR="00EF1B81">
        <w:rPr>
          <w:rFonts w:hint="eastAsia"/>
          <w:lang w:val="de-DE"/>
        </w:rPr>
        <w:t>.</w:t>
      </w:r>
      <w:r w:rsidR="006078A2" w:rsidRPr="006078A2">
        <w:rPr>
          <w:rFonts w:hint="eastAsia"/>
          <w:lang w:val="de-DE"/>
        </w:rPr>
        <w:t xml:space="preserve"> LIU, C.Y. Features of Support-surrounding Rock Inter-Action in Fully Mechanized Caving Face with High-Production and High-Efficiency. </w:t>
      </w:r>
      <w:r w:rsidR="006078A2" w:rsidRPr="006D111B">
        <w:rPr>
          <w:rFonts w:hint="eastAsia"/>
          <w:i/>
          <w:lang w:val="de-DE"/>
        </w:rPr>
        <w:t>13th International Conference on Coal Research</w:t>
      </w:r>
      <w:r w:rsidR="006078A2" w:rsidRPr="006078A2">
        <w:rPr>
          <w:rFonts w:hint="eastAsia"/>
          <w:lang w:val="de-DE"/>
        </w:rPr>
        <w:t>，</w:t>
      </w:r>
      <w:r w:rsidR="006078A2" w:rsidRPr="006078A2">
        <w:rPr>
          <w:rFonts w:hint="eastAsia"/>
          <w:lang w:val="de-DE"/>
        </w:rPr>
        <w:t xml:space="preserve">26-29 October, 2004 Shanghai China. </w:t>
      </w:r>
    </w:p>
    <w:p w:rsidR="006078A2" w:rsidRPr="006078A2" w:rsidRDefault="008C67BD" w:rsidP="006078A2">
      <w:pPr>
        <w:ind w:firstLine="227"/>
        <w:jc w:val="both"/>
        <w:rPr>
          <w:lang w:val="de-DE"/>
        </w:rPr>
      </w:pPr>
      <w:r>
        <w:rPr>
          <w:lang w:val="de-DE"/>
        </w:rPr>
        <w:t>8</w:t>
      </w:r>
      <w:r w:rsidR="00EF1B81">
        <w:rPr>
          <w:rFonts w:hint="eastAsia"/>
          <w:lang w:val="de-DE"/>
        </w:rPr>
        <w:t>.</w:t>
      </w:r>
      <w:r w:rsidR="00EF1B81">
        <w:rPr>
          <w:lang w:val="de-DE"/>
        </w:rPr>
        <w:t xml:space="preserve"> </w:t>
      </w:r>
      <w:r w:rsidR="006078A2" w:rsidRPr="006078A2">
        <w:rPr>
          <w:rFonts w:hint="eastAsia"/>
          <w:lang w:val="de-DE"/>
        </w:rPr>
        <w:t>N.E, Yasitli B.; Unver. 3D numerical modeling of longwall mining with top-coal caving[J]</w:t>
      </w:r>
      <w:r>
        <w:rPr>
          <w:lang w:val="de-DE"/>
        </w:rPr>
        <w:t xml:space="preserve">. </w:t>
      </w:r>
      <w:r w:rsidR="006078A2" w:rsidRPr="008C67BD">
        <w:rPr>
          <w:rFonts w:hint="eastAsia"/>
          <w:i/>
          <w:lang w:val="de-DE"/>
        </w:rPr>
        <w:t>International Journal of Rock Mechanics &amp; Mining Sciences</w:t>
      </w:r>
      <w:r w:rsidR="006078A2" w:rsidRPr="006078A2">
        <w:rPr>
          <w:rFonts w:hint="eastAsia"/>
          <w:lang w:val="de-DE"/>
        </w:rPr>
        <w:t>，</w:t>
      </w:r>
      <w:r w:rsidR="006078A2" w:rsidRPr="006078A2">
        <w:rPr>
          <w:rFonts w:hint="eastAsia"/>
          <w:lang w:val="de-DE"/>
        </w:rPr>
        <w:t>2005</w:t>
      </w:r>
      <w:r w:rsidR="006078A2" w:rsidRPr="006078A2">
        <w:rPr>
          <w:rFonts w:hint="eastAsia"/>
          <w:lang w:val="de-DE"/>
        </w:rPr>
        <w:t>，</w:t>
      </w:r>
      <w:r w:rsidR="006078A2" w:rsidRPr="006078A2">
        <w:rPr>
          <w:rFonts w:hint="eastAsia"/>
          <w:lang w:val="de-DE"/>
        </w:rPr>
        <w:t>42</w:t>
      </w:r>
      <w:r w:rsidR="006078A2" w:rsidRPr="006078A2">
        <w:rPr>
          <w:rFonts w:hint="eastAsia"/>
          <w:lang w:val="de-DE"/>
        </w:rPr>
        <w:t>（</w:t>
      </w:r>
      <w:r w:rsidR="006078A2" w:rsidRPr="006078A2">
        <w:rPr>
          <w:rFonts w:hint="eastAsia"/>
          <w:lang w:val="de-DE"/>
        </w:rPr>
        <w:t>2</w:t>
      </w:r>
      <w:r w:rsidR="006078A2" w:rsidRPr="006078A2">
        <w:rPr>
          <w:rFonts w:hint="eastAsia"/>
          <w:lang w:val="de-DE"/>
        </w:rPr>
        <w:t>）：</w:t>
      </w:r>
      <w:r w:rsidR="006078A2" w:rsidRPr="006078A2">
        <w:rPr>
          <w:rFonts w:hint="eastAsia"/>
          <w:lang w:val="de-DE"/>
        </w:rPr>
        <w:t>219-235</w:t>
      </w:r>
      <w:r w:rsidR="006078A2" w:rsidRPr="006078A2">
        <w:rPr>
          <w:rFonts w:hint="eastAsia"/>
          <w:lang w:val="de-DE"/>
        </w:rPr>
        <w:t>．</w:t>
      </w:r>
    </w:p>
    <w:p w:rsidR="006078A2" w:rsidRDefault="008C67BD" w:rsidP="006078A2">
      <w:pPr>
        <w:ind w:firstLine="227"/>
        <w:jc w:val="both"/>
        <w:rPr>
          <w:lang w:val="de-DE"/>
        </w:rPr>
      </w:pPr>
      <w:r>
        <w:rPr>
          <w:lang w:val="de-DE"/>
        </w:rPr>
        <w:t>9</w:t>
      </w:r>
      <w:r w:rsidR="00EF1B81">
        <w:rPr>
          <w:lang w:val="de-DE"/>
        </w:rPr>
        <w:t xml:space="preserve">. </w:t>
      </w:r>
      <w:r w:rsidR="006078A2" w:rsidRPr="006078A2">
        <w:rPr>
          <w:lang w:val="de-DE"/>
        </w:rPr>
        <w:t xml:space="preserve">XU, JIA.LIN.; JIN, M.G.; Study on coal and coal-bed methane simultaneous extraction technique </w:t>
      </w:r>
      <w:r w:rsidR="006D111B">
        <w:rPr>
          <w:lang w:val="de-DE"/>
        </w:rPr>
        <w:t xml:space="preserve">on the basis of strata movement. </w:t>
      </w:r>
      <w:r w:rsidR="006D111B" w:rsidRPr="006D111B">
        <w:rPr>
          <w:i/>
          <w:lang w:val="de-DE"/>
        </w:rPr>
        <w:t>J</w:t>
      </w:r>
      <w:r w:rsidR="006078A2" w:rsidRPr="006D111B">
        <w:rPr>
          <w:i/>
          <w:lang w:val="de-DE"/>
        </w:rPr>
        <w:t>ournal of China Coal Society</w:t>
      </w:r>
      <w:r w:rsidR="006078A2" w:rsidRPr="006078A2">
        <w:rPr>
          <w:lang w:val="de-DE"/>
        </w:rPr>
        <w:t xml:space="preserve"> (2004), 29(2):129-132. (In Chinese). </w:t>
      </w:r>
    </w:p>
    <w:p w:rsidR="006078A2" w:rsidRDefault="006078A2" w:rsidP="00ED275E">
      <w:pPr>
        <w:tabs>
          <w:tab w:val="left" w:pos="1302"/>
        </w:tabs>
        <w:ind w:firstLine="227"/>
        <w:jc w:val="both"/>
        <w:rPr>
          <w:lang w:val="de-DE"/>
        </w:rPr>
      </w:pPr>
    </w:p>
    <w:p w:rsidR="006078A2" w:rsidRDefault="006078A2" w:rsidP="00ED275E">
      <w:pPr>
        <w:tabs>
          <w:tab w:val="left" w:pos="1302"/>
        </w:tabs>
        <w:ind w:firstLine="227"/>
        <w:jc w:val="both"/>
        <w:rPr>
          <w:lang w:val="de-DE"/>
        </w:rPr>
      </w:pPr>
    </w:p>
    <w:p w:rsidR="001851DD" w:rsidRPr="00A377C2" w:rsidRDefault="00B20C01" w:rsidP="00181942">
      <w:pPr>
        <w:tabs>
          <w:tab w:val="left" w:pos="1302"/>
        </w:tabs>
        <w:spacing w:before="120" w:after="120"/>
        <w:jc w:val="center"/>
        <w:rPr>
          <w:sz w:val="30"/>
          <w:lang w:val="en-US"/>
        </w:rPr>
      </w:pPr>
      <w:r w:rsidRPr="00A377C2">
        <w:rPr>
          <w:b/>
          <w:sz w:val="26"/>
          <w:lang w:val="en-US"/>
        </w:rPr>
        <w:t>ABSTRACT</w:t>
      </w:r>
    </w:p>
    <w:p w:rsidR="00181942" w:rsidRPr="00A377C2" w:rsidRDefault="00E21230" w:rsidP="002D0709">
      <w:pPr>
        <w:jc w:val="center"/>
        <w:rPr>
          <w:b/>
        </w:rPr>
      </w:pPr>
      <w:r>
        <w:rPr>
          <w:sz w:val="30"/>
        </w:rPr>
        <w:t>Research</w:t>
      </w:r>
      <w:r w:rsidR="00463683" w:rsidRPr="00463683">
        <w:rPr>
          <w:sz w:val="30"/>
        </w:rPr>
        <w:t xml:space="preserve"> on controlling parameters and technological optimization of Strip Longwall Top Coal Caving in thick coal seam</w:t>
      </w:r>
      <w:r w:rsidR="00463683">
        <w:rPr>
          <w:sz w:val="30"/>
        </w:rPr>
        <w:t>s</w:t>
      </w:r>
    </w:p>
    <w:p w:rsidR="00181942" w:rsidRPr="00A377C2" w:rsidRDefault="00181942" w:rsidP="00731309">
      <w:pPr>
        <w:tabs>
          <w:tab w:val="left" w:pos="1302"/>
        </w:tabs>
        <w:rPr>
          <w:b/>
          <w:lang w:val="en-US"/>
        </w:rPr>
      </w:pPr>
    </w:p>
    <w:p w:rsidR="00181942" w:rsidRPr="0066650C" w:rsidRDefault="00504400" w:rsidP="00181942">
      <w:pPr>
        <w:jc w:val="center"/>
        <w:rPr>
          <w:lang w:val="fr-FR"/>
        </w:rPr>
      </w:pPr>
      <w:r>
        <w:rPr>
          <w:lang w:val="fr-FR"/>
        </w:rPr>
        <w:t>Bui Manh Tung</w:t>
      </w:r>
      <w:r w:rsidR="00181942" w:rsidRPr="00A377C2">
        <w:rPr>
          <w:lang w:val="fr-FR"/>
        </w:rPr>
        <w:t xml:space="preserve"> </w:t>
      </w:r>
      <w:r w:rsidR="00651A32" w:rsidRPr="00A377C2">
        <w:rPr>
          <w:vertAlign w:val="superscript"/>
          <w:lang w:val="fr-FR"/>
        </w:rPr>
        <w:t>1</w:t>
      </w:r>
      <w:r>
        <w:rPr>
          <w:lang w:val="fr-FR"/>
        </w:rPr>
        <w:t>, Liu Chang You</w:t>
      </w:r>
      <w:r w:rsidR="00651A32" w:rsidRPr="00A377C2">
        <w:rPr>
          <w:vertAlign w:val="superscript"/>
          <w:lang w:val="fr-FR"/>
        </w:rPr>
        <w:t>2</w:t>
      </w:r>
      <w:r w:rsidR="00181942" w:rsidRPr="00A377C2">
        <w:rPr>
          <w:vertAlign w:val="subscript"/>
          <w:lang w:val="fr-FR"/>
        </w:rPr>
        <w:t>,</w:t>
      </w:r>
      <w:r>
        <w:rPr>
          <w:lang w:val="fr-FR"/>
        </w:rPr>
        <w:t xml:space="preserve"> Pham Duc Hung</w:t>
      </w:r>
      <w:r>
        <w:rPr>
          <w:vertAlign w:val="superscript"/>
          <w:lang w:val="fr-FR"/>
        </w:rPr>
        <w:t>1</w:t>
      </w:r>
      <w:r w:rsidR="0066650C">
        <w:rPr>
          <w:lang w:val="fr-FR"/>
        </w:rPr>
        <w:t>, Vu Thai Tien Dung</w:t>
      </w:r>
      <w:r w:rsidR="0066650C">
        <w:rPr>
          <w:vertAlign w:val="superscript"/>
          <w:lang w:val="fr-FR"/>
        </w:rPr>
        <w:t>1</w:t>
      </w:r>
    </w:p>
    <w:p w:rsidR="00181942" w:rsidRPr="00A377C2" w:rsidRDefault="00651A32" w:rsidP="00181942">
      <w:pPr>
        <w:jc w:val="center"/>
        <w:rPr>
          <w:i/>
          <w:lang w:val="en-US"/>
        </w:rPr>
      </w:pPr>
      <w:r w:rsidRPr="00A377C2">
        <w:rPr>
          <w:i/>
          <w:vertAlign w:val="superscript"/>
          <w:lang w:val="en-US"/>
        </w:rPr>
        <w:t>1</w:t>
      </w:r>
      <w:r w:rsidR="00181942" w:rsidRPr="00A377C2">
        <w:rPr>
          <w:i/>
          <w:lang w:val="en-US"/>
        </w:rPr>
        <w:t xml:space="preserve"> </w:t>
      </w:r>
      <w:r w:rsidR="00657F85" w:rsidRPr="00A377C2">
        <w:rPr>
          <w:i/>
          <w:lang w:val="en-US"/>
        </w:rPr>
        <w:t>Han</w:t>
      </w:r>
      <w:r w:rsidR="00181942" w:rsidRPr="00A377C2">
        <w:rPr>
          <w:i/>
          <w:lang w:val="en-US"/>
        </w:rPr>
        <w:t>oi University of Mining and Geology</w:t>
      </w:r>
    </w:p>
    <w:p w:rsidR="00181942" w:rsidRPr="00A377C2" w:rsidRDefault="00651A32" w:rsidP="00181942">
      <w:pPr>
        <w:jc w:val="center"/>
        <w:rPr>
          <w:rStyle w:val="A7"/>
          <w:rFonts w:cs="Times New Roman"/>
          <w:i/>
          <w:sz w:val="20"/>
          <w:szCs w:val="20"/>
        </w:rPr>
      </w:pPr>
      <w:r w:rsidRPr="00A377C2">
        <w:rPr>
          <w:i/>
          <w:color w:val="000000" w:themeColor="text1"/>
          <w:vertAlign w:val="superscript"/>
          <w:lang w:val="en-US"/>
        </w:rPr>
        <w:t>2</w:t>
      </w:r>
      <w:r w:rsidR="00181942" w:rsidRPr="00A377C2">
        <w:rPr>
          <w:i/>
          <w:color w:val="000000" w:themeColor="text1"/>
          <w:lang w:val="en-US"/>
        </w:rPr>
        <w:t xml:space="preserve"> </w:t>
      </w:r>
      <w:r w:rsidR="00504400" w:rsidRPr="00504400">
        <w:rPr>
          <w:i/>
          <w:color w:val="000000" w:themeColor="text1"/>
          <w:lang w:val="en-US"/>
        </w:rPr>
        <w:t>School of mines China University of Mining and Technology</w:t>
      </w:r>
    </w:p>
    <w:p w:rsidR="0066650C" w:rsidRPr="00A377C2" w:rsidRDefault="0066650C" w:rsidP="00DC4AE4">
      <w:pPr>
        <w:widowControl/>
        <w:autoSpaceDE w:val="0"/>
        <w:autoSpaceDN w:val="0"/>
        <w:adjustRightInd w:val="0"/>
        <w:spacing w:before="120"/>
        <w:ind w:firstLine="227"/>
        <w:jc w:val="both"/>
      </w:pPr>
      <w:r w:rsidRPr="0066650C">
        <w:t xml:space="preserve">The longwall method are often used when exploit thick and gentle slope coal seam. Length face is from 100m to 200m. however, the mines have special geological conditions such as geological conditions’ mines have breaks, coal seam have spontaneous combustion, high pressure which cannot arrange longwall face . In this case the mine can arrange face in short trips and it’ length face is less than 100m. Based on the geological and mining conditions of face 3107 at Liang Baoshi coal mine, China, the paper uses the research method of equivalent material model and numerical simulation model of discrete materials and analyzes technological parameters in the machanized longwall, including mode of top coal caving, caving span, top coal recovery ratio, alternate ratio of the roof rock. The research results show that, when exploit thick coal seam,the coal face is cut in strip, mode of top caving is alternate one or some support, top coal is recovered one time, 0.8 of caving span the quatity coal recovery are maximum, simple mining tasks, and efficient operation of face equipment. </w:t>
      </w:r>
    </w:p>
    <w:p w:rsidR="00181942" w:rsidRPr="00504400" w:rsidRDefault="00A01A2C" w:rsidP="00504400">
      <w:pPr>
        <w:widowControl/>
        <w:autoSpaceDE w:val="0"/>
        <w:autoSpaceDN w:val="0"/>
        <w:adjustRightInd w:val="0"/>
        <w:spacing w:before="120"/>
        <w:jc w:val="both"/>
        <w:rPr>
          <w:color w:val="000000" w:themeColor="text1"/>
          <w:lang w:val="en-US"/>
        </w:rPr>
      </w:pPr>
      <w:r w:rsidRPr="00A377C2">
        <w:rPr>
          <w:i/>
          <w:color w:val="000000" w:themeColor="text1"/>
          <w:lang w:val="en-US"/>
        </w:rPr>
        <w:t>Keywords</w:t>
      </w:r>
      <w:r w:rsidRPr="00A377C2">
        <w:rPr>
          <w:color w:val="000000" w:themeColor="text1"/>
          <w:lang w:val="en-US"/>
        </w:rPr>
        <w:t xml:space="preserve">: </w:t>
      </w:r>
      <w:r w:rsidR="00504400">
        <w:rPr>
          <w:color w:val="000000" w:themeColor="text1"/>
          <w:lang w:val="en-US"/>
        </w:rPr>
        <w:t xml:space="preserve">Coalface, </w:t>
      </w:r>
      <w:r w:rsidR="00504400" w:rsidRPr="00504400">
        <w:rPr>
          <w:color w:val="000000" w:themeColor="text1"/>
          <w:lang w:val="en-US"/>
        </w:rPr>
        <w:t>caving technology</w:t>
      </w:r>
      <w:r w:rsidR="00504400">
        <w:rPr>
          <w:color w:val="000000" w:themeColor="text1"/>
          <w:lang w:val="en-US"/>
        </w:rPr>
        <w:t>, thick coal seams, Strip fully-mechanized caving</w:t>
      </w:r>
    </w:p>
    <w:sectPr w:rsidR="00181942" w:rsidRPr="00504400" w:rsidSect="00FC564A">
      <w:headerReference w:type="even" r:id="rId20"/>
      <w:headerReference w:type="default" r:id="rId21"/>
      <w:footerReference w:type="even" r:id="rId22"/>
      <w:footerReference w:type="default" r:id="rId23"/>
      <w:headerReference w:type="first" r:id="rId24"/>
      <w:footerReference w:type="first" r:id="rId25"/>
      <w:footnotePr>
        <w:numFmt w:val="chicago"/>
      </w:footnotePr>
      <w:type w:val="nextColumn"/>
      <w:pgSz w:w="11906" w:h="16838" w:code="9"/>
      <w:pgMar w:top="1701" w:right="1701" w:bottom="1701" w:left="1701" w:header="851" w:footer="851" w:gutter="0"/>
      <w:pgNumType w:start="1"/>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35B" w:rsidRDefault="00BC235B">
      <w:r>
        <w:separator/>
      </w:r>
    </w:p>
    <w:p w:rsidR="00BC235B" w:rsidRDefault="00BC235B"/>
  </w:endnote>
  <w:endnote w:type="continuationSeparator" w:id="0">
    <w:p w:rsidR="00BC235B" w:rsidRDefault="00BC235B">
      <w:r>
        <w:continuationSeparator/>
      </w:r>
    </w:p>
    <w:p w:rsidR="00BC235B" w:rsidRDefault="00BC23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embedRegular r:id="rId1" w:subsetted="1" w:fontKey="{5167D630-0E3A-4794-9A38-76DFF2B8C83E}"/>
  </w:font>
  <w:font w:name="Calibri Light">
    <w:altName w:val="Arial"/>
    <w:charset w:val="00"/>
    <w:family w:val="swiss"/>
    <w:pitch w:val="variable"/>
    <w:sig w:usb0="00000000" w:usb1="C000247B" w:usb2="00000009" w:usb3="00000000" w:csb0="000001FF" w:csb1="00000000"/>
    <w:embedRegular r:id="rId2" w:fontKey="{AC7BAD08-2CDD-4C06-8451-069939EE6FF9}"/>
    <w:embedBold r:id="rId3" w:fontKey="{4719C27C-0302-4F26-AF23-6528F5915DBA}"/>
  </w:font>
  <w:font w:name="等线 Light">
    <w:panose1 w:val="00000000000000000000"/>
    <w:charset w:val="86"/>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AD8DE465-DD71-4FD1-87AB-D7A4A4AF7A36}"/>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10002FF" w:usb1="4000ACFF" w:usb2="00000009" w:usb3="00000000" w:csb0="0000019F" w:csb1="00000000"/>
    <w:embedRegular r:id="rId5" w:fontKey="{534354F7-D77D-4012-AEE3-5CE1ECEC6A5A}"/>
    <w:embedBold r:id="rId6" w:fontKey="{D1E2FE8C-8C1F-4B55-9092-ABBC54D4E42D}"/>
    <w:embedItalic r:id="rId7" w:fontKey="{8D37B6B4-532D-4518-A0CC-85A15EDACC93}"/>
    <w:embedBoldItalic r:id="rId8" w:fontKey="{A2F8BEA9-358A-41E3-8BC9-A3853B4F4C45}"/>
  </w:font>
  <w:font w:name="XLOXER+StoneSan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9" w:fontKey="{52E60B74-3706-4731-A894-CFE38BAE7A99}"/>
    <w:embedItalic r:id="rId10" w:fontKey="{1494FCDE-E662-430C-9B34-AB2149113E96}"/>
  </w:font>
  <w:font w:name="等线">
    <w:altName w:val="SimSun"/>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sz w:val="20"/>
      </w:rPr>
      <w:id w:val="-696781645"/>
      <w:docPartObj>
        <w:docPartGallery w:val="Page Numbers (Bottom of Page)"/>
        <w:docPartUnique/>
      </w:docPartObj>
    </w:sdtPr>
    <w:sdtEndPr>
      <w:rPr>
        <w:noProof/>
      </w:rPr>
    </w:sdtEndPr>
    <w:sdtContent>
      <w:p w:rsidR="001059EF" w:rsidRPr="00476C7D" w:rsidRDefault="001059EF">
        <w:pPr>
          <w:pStyle w:val="Footer"/>
          <w:jc w:val="center"/>
          <w:rPr>
            <w:sz w:val="20"/>
          </w:rPr>
        </w:pPr>
        <w:r w:rsidRPr="00476C7D">
          <w:rPr>
            <w:noProof w:val="0"/>
            <w:sz w:val="20"/>
          </w:rPr>
          <w:fldChar w:fldCharType="begin"/>
        </w:r>
        <w:r w:rsidRPr="00476C7D">
          <w:rPr>
            <w:sz w:val="20"/>
          </w:rPr>
          <w:instrText xml:space="preserve"> PAGE   \* MERGEFORMAT </w:instrText>
        </w:r>
        <w:r w:rsidRPr="00476C7D">
          <w:rPr>
            <w:noProof w:val="0"/>
            <w:sz w:val="20"/>
          </w:rPr>
          <w:fldChar w:fldCharType="separate"/>
        </w:r>
        <w:r w:rsidR="00CA383F">
          <w:rPr>
            <w:sz w:val="20"/>
          </w:rPr>
          <w:t>2</w:t>
        </w:r>
        <w:r w:rsidRPr="00476C7D">
          <w:rPr>
            <w:sz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56388714"/>
      <w:docPartObj>
        <w:docPartGallery w:val="Page Numbers (Bottom of Page)"/>
        <w:docPartUnique/>
      </w:docPartObj>
    </w:sdtPr>
    <w:sdtEndPr>
      <w:rPr>
        <w:noProof/>
      </w:rPr>
    </w:sdtEndPr>
    <w:sdtContent>
      <w:p w:rsidR="001059EF" w:rsidRDefault="001059EF">
        <w:pPr>
          <w:pStyle w:val="Footer"/>
          <w:jc w:val="center"/>
        </w:pPr>
        <w:r w:rsidRPr="00476C7D">
          <w:rPr>
            <w:noProof w:val="0"/>
            <w:sz w:val="20"/>
          </w:rPr>
          <w:fldChar w:fldCharType="begin"/>
        </w:r>
        <w:r w:rsidRPr="00476C7D">
          <w:rPr>
            <w:sz w:val="20"/>
          </w:rPr>
          <w:instrText xml:space="preserve"> PAGE   \* MERGEFORMAT </w:instrText>
        </w:r>
        <w:r w:rsidRPr="00476C7D">
          <w:rPr>
            <w:noProof w:val="0"/>
            <w:sz w:val="20"/>
          </w:rPr>
          <w:fldChar w:fldCharType="separate"/>
        </w:r>
        <w:r w:rsidR="00CA383F">
          <w:rPr>
            <w:sz w:val="20"/>
          </w:rPr>
          <w:t>3</w:t>
        </w:r>
        <w:r w:rsidRPr="00476C7D">
          <w:rPr>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179472855"/>
      <w:docPartObj>
        <w:docPartGallery w:val="Page Numbers (Bottom of Page)"/>
        <w:docPartUnique/>
      </w:docPartObj>
    </w:sdtPr>
    <w:sdtEndPr>
      <w:rPr>
        <w:noProof/>
      </w:rPr>
    </w:sdtEndPr>
    <w:sdtContent>
      <w:p w:rsidR="001059EF" w:rsidRDefault="001059EF" w:rsidP="00476C7D">
        <w:pPr>
          <w:pStyle w:val="Footer"/>
          <w:jc w:val="center"/>
        </w:pPr>
        <w:r w:rsidRPr="00476C7D">
          <w:rPr>
            <w:noProof w:val="0"/>
            <w:sz w:val="20"/>
          </w:rPr>
          <w:fldChar w:fldCharType="begin"/>
        </w:r>
        <w:r w:rsidRPr="00476C7D">
          <w:rPr>
            <w:sz w:val="20"/>
          </w:rPr>
          <w:instrText xml:space="preserve"> PAGE   \* MERGEFORMAT </w:instrText>
        </w:r>
        <w:r w:rsidRPr="00476C7D">
          <w:rPr>
            <w:noProof w:val="0"/>
            <w:sz w:val="20"/>
          </w:rPr>
          <w:fldChar w:fldCharType="separate"/>
        </w:r>
        <w:r w:rsidR="00BC235B">
          <w:rPr>
            <w:sz w:val="20"/>
          </w:rPr>
          <w:t>1</w:t>
        </w:r>
        <w:r w:rsidRPr="00476C7D">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35B" w:rsidRDefault="00BC235B" w:rsidP="00EF075F">
      <w:pPr>
        <w:pStyle w:val="Footer"/>
        <w:spacing w:after="0" w:line="240" w:lineRule="auto"/>
        <w:rPr>
          <w:lang w:val="en-GB"/>
        </w:rPr>
      </w:pPr>
    </w:p>
    <w:p w:rsidR="00BC235B" w:rsidRDefault="00BC235B"/>
  </w:footnote>
  <w:footnote w:type="continuationSeparator" w:id="0">
    <w:p w:rsidR="00BC235B" w:rsidRDefault="00BC235B">
      <w:r>
        <w:continuationSeparator/>
      </w:r>
    </w:p>
    <w:p w:rsidR="00BC235B" w:rsidRDefault="00BC235B"/>
  </w:footnote>
  <w:footnote w:id="1">
    <w:p w:rsidR="001059EF" w:rsidRDefault="001059EF" w:rsidP="00ED275E">
      <w:pPr>
        <w:pStyle w:val="Els-footnote"/>
        <w:ind w:firstLine="0"/>
        <w:rPr>
          <w:sz w:val="18"/>
          <w:szCs w:val="18"/>
        </w:rPr>
      </w:pPr>
      <w:r w:rsidRPr="00ED275E">
        <w:rPr>
          <w:sz w:val="18"/>
          <w:szCs w:val="18"/>
        </w:rPr>
        <w:t xml:space="preserve">* </w:t>
      </w:r>
      <w:r w:rsidRPr="00ED275E">
        <w:rPr>
          <w:i/>
          <w:sz w:val="18"/>
          <w:szCs w:val="18"/>
        </w:rPr>
        <w:t>Tác giả liên hệ</w:t>
      </w:r>
    </w:p>
    <w:p w:rsidR="001059EF" w:rsidRPr="00ED275E" w:rsidRDefault="001059EF" w:rsidP="00ED275E">
      <w:pPr>
        <w:pStyle w:val="Els-footnote"/>
        <w:ind w:firstLine="0"/>
        <w:rPr>
          <w:sz w:val="18"/>
          <w:szCs w:val="18"/>
        </w:rPr>
      </w:pPr>
      <w:r w:rsidRPr="00ED275E">
        <w:rPr>
          <w:iCs/>
          <w:sz w:val="18"/>
          <w:szCs w:val="18"/>
        </w:rPr>
        <w:t>Email:</w:t>
      </w:r>
      <w:r w:rsidRPr="00ED275E">
        <w:rPr>
          <w:sz w:val="18"/>
          <w:szCs w:val="18"/>
        </w:rPr>
        <w:t xml:space="preserve"> </w:t>
      </w:r>
      <w:hyperlink r:id="rId1" w:history="1">
        <w:r w:rsidRPr="00445B94">
          <w:rPr>
            <w:rStyle w:val="Hyperlink"/>
            <w:sz w:val="18"/>
            <w:szCs w:val="18"/>
          </w:rPr>
          <w:t>buimanhtung@humg.edu.vn</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3435579"/>
      <w:docPartObj>
        <w:docPartGallery w:val="Page Numbers (Top of Page)"/>
        <w:docPartUnique/>
      </w:docPartObj>
    </w:sdtPr>
    <w:sdtEndPr/>
    <w:sdtContent>
      <w:p w:rsidR="001059EF" w:rsidRPr="008E2512" w:rsidRDefault="001059EF" w:rsidP="008E2512">
        <w:pPr>
          <w:pStyle w:val="Header"/>
          <w:rPr>
            <w:lang w:val="es-ES"/>
          </w:rPr>
        </w:pPr>
        <w:r w:rsidRPr="008E2512">
          <w:rPr>
            <w:szCs w:val="16"/>
            <w:lang w:val="es-ES"/>
          </w:rPr>
          <w:t xml:space="preserve"> </w:t>
        </w:r>
        <w:r w:rsidRPr="008E2512">
          <w:rPr>
            <w:szCs w:val="16"/>
            <w:lang w:val="es-ES"/>
          </w:rPr>
          <w:tab/>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3435587"/>
      <w:docPartObj>
        <w:docPartGallery w:val="Page Numbers (Top of Page)"/>
        <w:docPartUnique/>
      </w:docPartObj>
    </w:sdtPr>
    <w:sdtEndPr/>
    <w:sdtContent>
      <w:p w:rsidR="001059EF" w:rsidRPr="008E2512" w:rsidRDefault="001059EF" w:rsidP="00C20028">
        <w:pPr>
          <w:pStyle w:val="Header"/>
          <w:rPr>
            <w:lang w:val="es-ES"/>
          </w:rPr>
        </w:pPr>
        <w:r w:rsidRPr="00DA3B1A">
          <w:rPr>
            <w:lang w:val="es-ES"/>
          </w:rPr>
          <w:tab/>
        </w:r>
        <w:r>
          <w:rPr>
            <w:lang w:val="es-ES"/>
          </w:rPr>
          <w:tab/>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681" w:type="dxa"/>
      <w:tblInd w:w="108" w:type="dxa"/>
      <w:tblLayout w:type="fixed"/>
      <w:tblLook w:val="0000" w:firstRow="0" w:lastRow="0" w:firstColumn="0" w:lastColumn="0" w:noHBand="0" w:noVBand="0"/>
    </w:tblPr>
    <w:tblGrid>
      <w:gridCol w:w="1735"/>
      <w:gridCol w:w="5949"/>
      <w:gridCol w:w="997"/>
    </w:tblGrid>
    <w:tr w:rsidR="001059EF" w:rsidTr="00007076">
      <w:trPr>
        <w:trHeight w:val="1408"/>
      </w:trPr>
      <w:tc>
        <w:tcPr>
          <w:tcW w:w="1735" w:type="dxa"/>
        </w:tcPr>
        <w:p w:rsidR="001059EF" w:rsidRDefault="001059EF" w:rsidP="00632959">
          <w:pPr>
            <w:pStyle w:val="Header"/>
            <w:spacing w:after="0" w:line="240" w:lineRule="auto"/>
            <w:rPr>
              <w:sz w:val="10"/>
            </w:rPr>
          </w:pPr>
          <w:r>
            <w:rPr>
              <w:lang w:eastAsia="zh-CN"/>
            </w:rPr>
            <w:drawing>
              <wp:inline distT="0" distB="0" distL="0" distR="0" wp14:anchorId="5AD4CF85" wp14:editId="312A044C">
                <wp:extent cx="1008000" cy="663349"/>
                <wp:effectExtent l="0" t="0" r="190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
                          <a:extLst>
                            <a:ext uri="{28A0092B-C50C-407E-A947-70E740481C1C}">
                              <a14:useLocalDpi xmlns:a14="http://schemas.microsoft.com/office/drawing/2010/main" val="0"/>
                            </a:ext>
                          </a:extLst>
                        </a:blip>
                        <a:srcRect l="5385" t="11182" r="9023" b="13175"/>
                        <a:stretch/>
                      </pic:blipFill>
                      <pic:spPr bwMode="auto">
                        <a:xfrm>
                          <a:off x="0" y="0"/>
                          <a:ext cx="1008000" cy="6633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949" w:type="dxa"/>
          <w:shd w:val="clear" w:color="auto" w:fill="auto"/>
          <w:vAlign w:val="center"/>
        </w:tcPr>
        <w:p w:rsidR="001059EF" w:rsidRDefault="001059EF" w:rsidP="008B6CC9">
          <w:pPr>
            <w:pStyle w:val="Header"/>
            <w:spacing w:before="0" w:beforeAutospacing="0" w:after="0" w:line="276" w:lineRule="auto"/>
            <w:jc w:val="center"/>
            <w:rPr>
              <w:rFonts w:ascii="Arial" w:hAnsi="Arial" w:cs="Arial"/>
              <w:b/>
              <w:i w:val="0"/>
              <w:sz w:val="20"/>
            </w:rPr>
          </w:pPr>
          <w:r w:rsidRPr="00EF075F">
            <w:rPr>
              <w:rFonts w:ascii="Arial" w:hAnsi="Arial" w:cs="Arial"/>
              <w:b/>
              <w:i w:val="0"/>
              <w:sz w:val="20"/>
            </w:rPr>
            <w:t>HỘI NGHỊ TOÀN QUỐC</w:t>
          </w:r>
          <w:r>
            <w:rPr>
              <w:rFonts w:ascii="Arial" w:hAnsi="Arial" w:cs="Arial"/>
              <w:b/>
              <w:i w:val="0"/>
              <w:sz w:val="20"/>
            </w:rPr>
            <w:t xml:space="preserve"> </w:t>
          </w:r>
          <w:r w:rsidRPr="00EF075F">
            <w:rPr>
              <w:rFonts w:ascii="Arial" w:hAnsi="Arial" w:cs="Arial"/>
              <w:b/>
              <w:i w:val="0"/>
              <w:sz w:val="20"/>
            </w:rPr>
            <w:t xml:space="preserve">KHOA HỌC </w:t>
          </w:r>
          <w:r>
            <w:rPr>
              <w:rFonts w:ascii="Arial" w:hAnsi="Arial" w:cs="Arial"/>
              <w:b/>
              <w:i w:val="0"/>
              <w:sz w:val="20"/>
            </w:rPr>
            <w:t xml:space="preserve">TRÁI ĐẤT </w:t>
          </w:r>
        </w:p>
        <w:p w:rsidR="001059EF" w:rsidRDefault="001059EF" w:rsidP="008B6CC9">
          <w:pPr>
            <w:pStyle w:val="Header"/>
            <w:spacing w:before="0" w:beforeAutospacing="0" w:after="0" w:line="276" w:lineRule="auto"/>
            <w:jc w:val="center"/>
            <w:rPr>
              <w:rFonts w:ascii="Lucida Sans Unicode" w:hAnsi="Lucida Sans Unicode" w:cs="Lucida Sans Unicode"/>
              <w:i w:val="0"/>
              <w:iCs/>
              <w:sz w:val="18"/>
              <w:szCs w:val="18"/>
            </w:rPr>
          </w:pPr>
          <w:r w:rsidRPr="00EF075F">
            <w:rPr>
              <w:rFonts w:ascii="Arial" w:hAnsi="Arial" w:cs="Arial"/>
              <w:b/>
              <w:i w:val="0"/>
              <w:sz w:val="20"/>
            </w:rPr>
            <w:t>VÀ TÀI NGUYÊN VỚI PHÁT TRIỂN BỀN VỮNG</w:t>
          </w:r>
          <w:r>
            <w:rPr>
              <w:rFonts w:ascii="Arial" w:hAnsi="Arial" w:cs="Arial"/>
              <w:b/>
              <w:i w:val="0"/>
              <w:sz w:val="20"/>
            </w:rPr>
            <w:t xml:space="preserve"> (</w:t>
          </w:r>
          <w:r w:rsidRPr="00EF075F">
            <w:rPr>
              <w:rFonts w:ascii="Arial" w:hAnsi="Arial" w:cs="Arial"/>
              <w:b/>
              <w:i w:val="0"/>
              <w:sz w:val="20"/>
            </w:rPr>
            <w:t>ERSD 20</w:t>
          </w:r>
          <w:r>
            <w:rPr>
              <w:rFonts w:ascii="Arial" w:hAnsi="Arial" w:cs="Arial"/>
              <w:b/>
              <w:i w:val="0"/>
              <w:sz w:val="20"/>
            </w:rPr>
            <w:t>20)</w:t>
          </w:r>
        </w:p>
        <w:p w:rsidR="001059EF" w:rsidRPr="00EF075F" w:rsidRDefault="001059EF" w:rsidP="002D0709">
          <w:pPr>
            <w:pStyle w:val="Header"/>
            <w:spacing w:before="0" w:beforeAutospacing="0" w:after="0" w:line="240" w:lineRule="auto"/>
            <w:jc w:val="center"/>
            <w:rPr>
              <w:rFonts w:ascii="Lucida Sans Unicode" w:hAnsi="Lucida Sans Unicode" w:cs="Lucida Sans Unicode"/>
              <w:i w:val="0"/>
              <w:iCs/>
              <w:sz w:val="18"/>
              <w:szCs w:val="18"/>
            </w:rPr>
          </w:pPr>
        </w:p>
      </w:tc>
      <w:tc>
        <w:tcPr>
          <w:tcW w:w="997" w:type="dxa"/>
        </w:tcPr>
        <w:p w:rsidR="001059EF" w:rsidRDefault="001059EF" w:rsidP="00953DBB">
          <w:pPr>
            <w:pStyle w:val="Header"/>
            <w:jc w:val="right"/>
            <w:rPr>
              <w:sz w:val="10"/>
            </w:rPr>
          </w:pPr>
        </w:p>
      </w:tc>
    </w:tr>
  </w:tbl>
  <w:p w:rsidR="001059EF" w:rsidRPr="00953DBB" w:rsidRDefault="001059EF" w:rsidP="00EF075F">
    <w:pPr>
      <w:pStyle w:val="Header"/>
      <w:spacing w:before="0" w:beforeAutospacing="0" w:after="0"/>
      <w:rPr>
        <w:lang w:val="en-GB"/>
      </w:rPr>
    </w:pPr>
    <w:r>
      <w:rPr>
        <w:lang w:eastAsia="zh-CN"/>
      </w:rPr>
      <mc:AlternateContent>
        <mc:Choice Requires="wpc">
          <w:drawing>
            <wp:anchor distT="0" distB="0" distL="114300" distR="114300" simplePos="0" relativeHeight="251660288" behindDoc="0" locked="0" layoutInCell="1" allowOverlap="1" wp14:anchorId="33F3AF6D" wp14:editId="269DBDF1">
              <wp:simplePos x="0" y="0"/>
              <wp:positionH relativeFrom="column">
                <wp:posOffset>-914400</wp:posOffset>
              </wp:positionH>
              <wp:positionV relativeFrom="paragraph">
                <wp:posOffset>-1623695</wp:posOffset>
              </wp:positionV>
              <wp:extent cx="563245" cy="22225"/>
              <wp:effectExtent l="0" t="0" r="8255" b="15875"/>
              <wp:wrapNone/>
              <wp:docPr id="16" name="Canvas 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5" name="Line 4"/>
                      <wps:cNvCnPr>
                        <a:cxnSpLocks noChangeShapeType="1"/>
                      </wps:cNvCnPr>
                      <wps:spPr bwMode="auto">
                        <a:xfrm>
                          <a:off x="7620" y="15240"/>
                          <a:ext cx="540385" cy="0"/>
                        </a:xfrm>
                        <a:prstGeom prst="line">
                          <a:avLst/>
                        </a:prstGeom>
                        <a:noFill/>
                        <a:ln w="7620">
                          <a:solidFill>
                            <a:srgbClr val="1F1E21"/>
                          </a:solidFill>
                          <a:miter lim="800000"/>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Canvas 3" o:spid="_x0000_s1026" editas="canvas" style="position:absolute;margin-left:-1in;margin-top:-127.85pt;width:44.35pt;height:1.75pt;z-index:251660288" coordsize="563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W2nSgIAAMcEAAAOAAAAZHJzL2Uyb0RvYy54bWysVE2P2jAQvVfqf7B8hyRsYNmIsKoS6IV2&#10;kXb7A4ztEKuObdleAqr63zt2gP3opWrLwbE9M2/eeN6wuD92Eh24dUKrEmfjFCOuqGZC7Uv87Wk9&#10;mmPkPFGMSK14iU/c4fvlxw+L3hR8olstGbcIQJQrelPi1ntTJImjLe+IG2vDFRgbbTvi4Wj3CbOk&#10;B/ROJpM0nSW9tsxYTblzcFsPRryM+E3DqX9oGsc9kiUGbj6uNq67sCbLBSn2lphW0DMN8hcsOiIU&#10;JL1C1cQT9GzFb1CdoFY73fgx1V2im0ZQHmuAarL0XTUVUQfiYjEUXudCEHb/EXe3D7yVXgsp4TUS&#10;QC/CXfj20B8Ol72B7jhz7ZP7t/yPLTE8luUK+vWwtUgwEM8UI0U6EMlGKI7y0JuQGDwqtbWBJT2q&#10;R7PR9LtDSlctUXsesZ5OBsKyEAH8X4WEgzOQYNd/0Qx8yLPXsVHHxnYBElqAjiW+nU1AHqfAYpKf&#10;ZcGPHlGwTfP0Zg7kKJijKSHFJdxY5z9z3aGwKbEE5hGeHDbOBzqkuLi8eWZSSIX6c95gcVoKFnoQ&#10;D3a/q6RFBwKyzdbZajLU9s6tEx6GR4quxPM0/AY5t5ywlWKQnRSeCDnsgYlU4QrKAm7n3SDSH3fp&#10;3Wq+muejfDJbjfK0rkef1lU+mq2z22l9U1dVnf0MhWV50QrGuApULwOT5X+mh/PoDlK/jsyL9N6i&#10;x8cDspdvJB3bGzo6aGOn2WlrL20HiUYBxGGJYefJDuP4+hy9Xv5/lr8AAAD//wMAUEsDBBQABgAI&#10;AAAAIQC5pzjo5AAAAA4BAAAPAAAAZHJzL2Rvd25yZXYueG1sTI/BTsMwEETvSPyDtUjcUqcmaasQ&#10;p0JIIAQHoETi6sbbxCJeR7HbBL4ewwVuuzuj2TfldrY9O+HojSMJy0UKDKlx2lAroX67SzbAfFCk&#10;Ve8IJXyih211flaqQruJXvG0Cy2LIeQLJaELYSg4902HVvmFG5CidnCjVSGuY8v1qKYYbnsu0nTF&#10;rTIUP3RqwNsOm4/d0UrIxKHfvNyvnr4e6np6fM/MOn02Ul5ezDfXwALO4c8MP/gRHarItHdH0p71&#10;EpJllsUyIU4iz9fAoifJ8ytg+9+TEMCrkv+vUX0DAAD//wMAUEsBAi0AFAAGAAgAAAAhALaDOJL+&#10;AAAA4QEAABMAAAAAAAAAAAAAAAAAAAAAAFtDb250ZW50X1R5cGVzXS54bWxQSwECLQAUAAYACAAA&#10;ACEAOP0h/9YAAACUAQAACwAAAAAAAAAAAAAAAAAvAQAAX3JlbHMvLnJlbHNQSwECLQAUAAYACAAA&#10;ACEAGRVtp0oCAADHBAAADgAAAAAAAAAAAAAAAAAuAgAAZHJzL2Uyb0RvYy54bWxQSwECLQAUAAYA&#10;CAAAACEAuac46OQAAAAOAQAADwAAAAAAAAAAAAAAAACkBAAAZHJzL2Rvd25yZXYueG1sUEsFBgAA&#10;AAAEAAQA8wAAALU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32;height:222;visibility:visible;mso-wrap-style:square">
                <v:fill o:detectmouseclick="t"/>
                <v:path o:connecttype="none"/>
              </v:shape>
              <v:line id="Line 4" o:spid="_x0000_s1028" style="position:absolute;visibility:visible;mso-wrap-style:square" from="76,152" to="5480,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RN48IAAADbAAAADwAAAGRycy9kb3ducmV2LnhtbERPTWvCQBC9F/oflil4q5tKFY3ZSFso&#10;eiiIUTyP2TEJZmdDdo3rv+8WCt7m8T4nWwXTioF611hW8DZOQBCXVjdcKTjsv1/nIJxH1thaJgV3&#10;crDKn58yTLW98Y6GwlcihrBLUUHtfZdK6cqaDLqx7Ygjd7a9QR9hX0nd4y2Gm1ZOkmQmDTYcG2rs&#10;6Kum8lJcjYLt4IrkuFhPwuf1NA/m533njxulRi/hYwnCU/AP8b97o+P8Kfz9Eg+Q+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6RN48IAAADbAAAADwAAAAAAAAAAAAAA&#10;AAChAgAAZHJzL2Rvd25yZXYueG1sUEsFBgAAAAAEAAQA+QAAAJADAAAAAA==&#10;" strokecolor="#1f1e21" strokeweight=".6pt">
                <v:stroke joinstyle="miter"/>
              </v:lin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B89"/>
    <w:multiLevelType w:val="multilevel"/>
    <w:tmpl w:val="A0FA25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lang w:val="vi-V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2EB1C53"/>
    <w:multiLevelType w:val="multilevel"/>
    <w:tmpl w:val="C4600FA2"/>
    <w:lvl w:ilvl="0">
      <w:start w:val="2"/>
      <w:numFmt w:val="decimal"/>
      <w:lvlText w:val="%1."/>
      <w:lvlJc w:val="left"/>
      <w:pPr>
        <w:ind w:left="720" w:hanging="360"/>
      </w:pPr>
      <w:rPr>
        <w:rFonts w:hint="default"/>
      </w:rPr>
    </w:lvl>
    <w:lvl w:ilvl="1">
      <w:start w:val="1"/>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2">
    <w:nsid w:val="0FD6277E"/>
    <w:multiLevelType w:val="hybridMultilevel"/>
    <w:tmpl w:val="BBFE97CE"/>
    <w:lvl w:ilvl="0" w:tplc="1984255C">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4">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5">
    <w:nsid w:val="2AB35BD4"/>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6">
    <w:nsid w:val="2B5750A9"/>
    <w:multiLevelType w:val="multilevel"/>
    <w:tmpl w:val="A48033DC"/>
    <w:lvl w:ilvl="0">
      <w:start w:val="2"/>
      <w:numFmt w:val="decimal"/>
      <w:lvlText w:val="%1."/>
      <w:lvlJc w:val="left"/>
      <w:pPr>
        <w:ind w:left="720" w:hanging="360"/>
      </w:pPr>
      <w:rPr>
        <w:rFonts w:hint="default"/>
      </w:rPr>
    </w:lvl>
    <w:lvl w:ilvl="1">
      <w:start w:val="2"/>
      <w:numFmt w:val="decimal"/>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7">
    <w:nsid w:val="393575CE"/>
    <w:multiLevelType w:val="hybridMultilevel"/>
    <w:tmpl w:val="453EC6C4"/>
    <w:lvl w:ilvl="0" w:tplc="7B888F12">
      <w:start w:val="1"/>
      <w:numFmt w:val="decimal"/>
      <w:suff w:val="space"/>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5C262A"/>
    <w:multiLevelType w:val="hybridMultilevel"/>
    <w:tmpl w:val="97948EA4"/>
    <w:lvl w:ilvl="0" w:tplc="DAD263B6">
      <w:start w:val="1"/>
      <w:numFmt w:val="decimal"/>
      <w:suff w:val="space"/>
      <w:lvlText w:val="2.2.%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EF0A45"/>
    <w:multiLevelType w:val="hybridMultilevel"/>
    <w:tmpl w:val="E6A25D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35846E0"/>
    <w:multiLevelType w:val="hybridMultilevel"/>
    <w:tmpl w:val="9DD800AE"/>
    <w:lvl w:ilvl="0" w:tplc="548A90A6">
      <w:start w:val="1"/>
      <w:numFmt w:val="decimal"/>
      <w:suff w:val="space"/>
      <w:lvlText w:val="2.%1."/>
      <w:lvlJc w:val="left"/>
      <w:pPr>
        <w:ind w:left="1005" w:hanging="360"/>
      </w:pPr>
      <w:rPr>
        <w:rFonts w:hint="default"/>
        <w:i/>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1">
    <w:nsid w:val="48F80A96"/>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2">
    <w:nsid w:val="50C300AC"/>
    <w:multiLevelType w:val="hybridMultilevel"/>
    <w:tmpl w:val="57C80B00"/>
    <w:lvl w:ilvl="0" w:tplc="6B88D498">
      <w:start w:val="1"/>
      <w:numFmt w:val="decimal"/>
      <w:suff w:val="space"/>
      <w:lvlText w:val="1.%1."/>
      <w:lvlJc w:val="left"/>
      <w:pPr>
        <w:ind w:left="587"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14">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5">
    <w:nsid w:val="5CC071B2"/>
    <w:multiLevelType w:val="multilevel"/>
    <w:tmpl w:val="164E15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E2A4422"/>
    <w:multiLevelType w:val="hybridMultilevel"/>
    <w:tmpl w:val="71F0796A"/>
    <w:lvl w:ilvl="0" w:tplc="14CC1E0E">
      <w:start w:val="1"/>
      <w:numFmt w:val="lowerLetter"/>
      <w:suff w:val="space"/>
      <w:lvlText w:val="%1."/>
      <w:lvlJc w:val="left"/>
      <w:pPr>
        <w:ind w:left="587" w:hanging="36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17">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8">
    <w:nsid w:val="66BC0A9B"/>
    <w:multiLevelType w:val="multilevel"/>
    <w:tmpl w:val="50D8CB90"/>
    <w:lvl w:ilvl="0">
      <w:start w:val="2"/>
      <w:numFmt w:val="decimal"/>
      <w:suff w:val="space"/>
      <w:lvlText w:val="%1."/>
      <w:lvlJc w:val="left"/>
      <w:pPr>
        <w:ind w:left="720" w:hanging="360"/>
      </w:pPr>
      <w:rPr>
        <w:rFonts w:hint="default"/>
      </w:rPr>
    </w:lvl>
    <w:lvl w:ilvl="1">
      <w:start w:val="2"/>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19">
    <w:nsid w:val="6D2A45AE"/>
    <w:multiLevelType w:val="multilevel"/>
    <w:tmpl w:val="C2F47BA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6FC06D95"/>
    <w:multiLevelType w:val="hybridMultilevel"/>
    <w:tmpl w:val="8D547908"/>
    <w:lvl w:ilvl="0" w:tplc="D714AC0C">
      <w:start w:val="1"/>
      <w:numFmt w:val="decimal"/>
      <w:lvlText w:val="2.%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71D775A"/>
    <w:multiLevelType w:val="hybridMultilevel"/>
    <w:tmpl w:val="8CE4AFA4"/>
    <w:lvl w:ilvl="0" w:tplc="D714AC0C">
      <w:start w:val="1"/>
      <w:numFmt w:val="decimal"/>
      <w:suff w:val="space"/>
      <w:lvlText w:val="2.%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A637E90"/>
    <w:multiLevelType w:val="multilevel"/>
    <w:tmpl w:val="C64CE84E"/>
    <w:lvl w:ilvl="0">
      <w:start w:val="1"/>
      <w:numFmt w:val="decimal"/>
      <w:suff w:val="space"/>
      <w:lvlText w:val="%1."/>
      <w:lvlJc w:val="left"/>
      <w:pPr>
        <w:ind w:left="360" w:hanging="360"/>
      </w:pPr>
      <w:rPr>
        <w:rFonts w:hint="default"/>
        <w:b/>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4"/>
  </w:num>
  <w:num w:numId="2">
    <w:abstractNumId w:val="17"/>
  </w:num>
  <w:num w:numId="3">
    <w:abstractNumId w:val="3"/>
  </w:num>
  <w:num w:numId="4">
    <w:abstractNumId w:val="13"/>
  </w:num>
  <w:num w:numId="5">
    <w:abstractNumId w:val="14"/>
  </w:num>
  <w:num w:numId="6">
    <w:abstractNumId w:val="14"/>
  </w:num>
  <w:num w:numId="7">
    <w:abstractNumId w:val="14"/>
  </w:num>
  <w:num w:numId="8">
    <w:abstractNumId w:val="14"/>
  </w:num>
  <w:num w:numId="9">
    <w:abstractNumId w:val="22"/>
  </w:num>
  <w:num w:numId="10">
    <w:abstractNumId w:val="16"/>
  </w:num>
  <w:num w:numId="11">
    <w:abstractNumId w:val="15"/>
  </w:num>
  <w:num w:numId="12">
    <w:abstractNumId w:val="9"/>
  </w:num>
  <w:num w:numId="13">
    <w:abstractNumId w:val="6"/>
  </w:num>
  <w:num w:numId="14">
    <w:abstractNumId w:val="18"/>
  </w:num>
  <w:num w:numId="15">
    <w:abstractNumId w:val="1"/>
  </w:num>
  <w:num w:numId="16">
    <w:abstractNumId w:val="12"/>
  </w:num>
  <w:num w:numId="17">
    <w:abstractNumId w:val="7"/>
  </w:num>
  <w:num w:numId="18">
    <w:abstractNumId w:val="10"/>
  </w:num>
  <w:num w:numId="19">
    <w:abstractNumId w:val="2"/>
  </w:num>
  <w:num w:numId="20">
    <w:abstractNumId w:val="5"/>
  </w:num>
  <w:num w:numId="21">
    <w:abstractNumId w:val="11"/>
  </w:num>
  <w:num w:numId="22">
    <w:abstractNumId w:val="21"/>
  </w:num>
  <w:num w:numId="23">
    <w:abstractNumId w:val="8"/>
  </w:num>
  <w:num w:numId="24">
    <w:abstractNumId w:val="19"/>
  </w:num>
  <w:num w:numId="25">
    <w:abstractNumId w:val="20"/>
  </w:num>
  <w:num w:numId="2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removePersonalInformation/>
  <w:removeDateAndTime/>
  <w:printPostScriptOverText/>
  <w:embedTrueTypeFonts/>
  <w:defaultTabStop w:val="720"/>
  <w:hyphenationZone w:val="425"/>
  <w:evenAndOddHeaders/>
  <w:drawingGridHorizontalSpacing w:val="120"/>
  <w:drawingGridVerticalSpacing w:val="120"/>
  <w:noPunctuationKerning/>
  <w:characterSpacingControl w:val="doNotCompress"/>
  <w:savePreviewPicture/>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OyNLawtDA3NDCzNDBQ0lEKTi0uzszPAykwqQUAIHEKkiwAAAA="/>
  </w:docVars>
  <w:rsids>
    <w:rsidRoot w:val="008605D3"/>
    <w:rsid w:val="00005194"/>
    <w:rsid w:val="00007076"/>
    <w:rsid w:val="00011180"/>
    <w:rsid w:val="00014C19"/>
    <w:rsid w:val="00030BC7"/>
    <w:rsid w:val="00035B28"/>
    <w:rsid w:val="000402C1"/>
    <w:rsid w:val="00050842"/>
    <w:rsid w:val="0005090E"/>
    <w:rsid w:val="000710BC"/>
    <w:rsid w:val="00075B8D"/>
    <w:rsid w:val="000837DF"/>
    <w:rsid w:val="0008726A"/>
    <w:rsid w:val="000A413F"/>
    <w:rsid w:val="000B42D6"/>
    <w:rsid w:val="000B554A"/>
    <w:rsid w:val="000E0694"/>
    <w:rsid w:val="001051BB"/>
    <w:rsid w:val="001059EF"/>
    <w:rsid w:val="0012580E"/>
    <w:rsid w:val="00131384"/>
    <w:rsid w:val="00137DB4"/>
    <w:rsid w:val="001434DE"/>
    <w:rsid w:val="00151D8E"/>
    <w:rsid w:val="00152A6A"/>
    <w:rsid w:val="001549EB"/>
    <w:rsid w:val="00163A3C"/>
    <w:rsid w:val="001673B4"/>
    <w:rsid w:val="00181942"/>
    <w:rsid w:val="001851DD"/>
    <w:rsid w:val="001859F5"/>
    <w:rsid w:val="001919F1"/>
    <w:rsid w:val="00195577"/>
    <w:rsid w:val="001A3C24"/>
    <w:rsid w:val="001B6C29"/>
    <w:rsid w:val="001C1206"/>
    <w:rsid w:val="001C29D3"/>
    <w:rsid w:val="001C448C"/>
    <w:rsid w:val="001C4539"/>
    <w:rsid w:val="001C55E7"/>
    <w:rsid w:val="001C63A1"/>
    <w:rsid w:val="001C6494"/>
    <w:rsid w:val="001D4B1D"/>
    <w:rsid w:val="001F32DE"/>
    <w:rsid w:val="001F4D3D"/>
    <w:rsid w:val="001F767A"/>
    <w:rsid w:val="00206152"/>
    <w:rsid w:val="00206B33"/>
    <w:rsid w:val="00214AF9"/>
    <w:rsid w:val="00222A88"/>
    <w:rsid w:val="00230810"/>
    <w:rsid w:val="00233CF2"/>
    <w:rsid w:val="0023573D"/>
    <w:rsid w:val="00246504"/>
    <w:rsid w:val="00253093"/>
    <w:rsid w:val="0025410F"/>
    <w:rsid w:val="00262380"/>
    <w:rsid w:val="00262396"/>
    <w:rsid w:val="00265867"/>
    <w:rsid w:val="00271116"/>
    <w:rsid w:val="00272EBD"/>
    <w:rsid w:val="00276E8D"/>
    <w:rsid w:val="0029773D"/>
    <w:rsid w:val="002B084B"/>
    <w:rsid w:val="002C551A"/>
    <w:rsid w:val="002D050A"/>
    <w:rsid w:val="002D0709"/>
    <w:rsid w:val="002D214A"/>
    <w:rsid w:val="002D2372"/>
    <w:rsid w:val="002E530C"/>
    <w:rsid w:val="002F0026"/>
    <w:rsid w:val="002F3426"/>
    <w:rsid w:val="003158D5"/>
    <w:rsid w:val="003214E4"/>
    <w:rsid w:val="0033215C"/>
    <w:rsid w:val="003354CF"/>
    <w:rsid w:val="003362FE"/>
    <w:rsid w:val="00337C54"/>
    <w:rsid w:val="0034198D"/>
    <w:rsid w:val="00341FE4"/>
    <w:rsid w:val="00342688"/>
    <w:rsid w:val="00343A80"/>
    <w:rsid w:val="00354498"/>
    <w:rsid w:val="00356B5C"/>
    <w:rsid w:val="00362787"/>
    <w:rsid w:val="00365431"/>
    <w:rsid w:val="00372DEC"/>
    <w:rsid w:val="00374242"/>
    <w:rsid w:val="00385506"/>
    <w:rsid w:val="0038717A"/>
    <w:rsid w:val="00387721"/>
    <w:rsid w:val="003939E6"/>
    <w:rsid w:val="00394DD8"/>
    <w:rsid w:val="003A2814"/>
    <w:rsid w:val="003B680A"/>
    <w:rsid w:val="003C21FC"/>
    <w:rsid w:val="003C50DC"/>
    <w:rsid w:val="003D0DAA"/>
    <w:rsid w:val="003E006E"/>
    <w:rsid w:val="003E374E"/>
    <w:rsid w:val="004005C2"/>
    <w:rsid w:val="00401FB1"/>
    <w:rsid w:val="00413EF0"/>
    <w:rsid w:val="00416297"/>
    <w:rsid w:val="00416E60"/>
    <w:rsid w:val="0042438C"/>
    <w:rsid w:val="004251B4"/>
    <w:rsid w:val="00427D83"/>
    <w:rsid w:val="004347EF"/>
    <w:rsid w:val="004349F5"/>
    <w:rsid w:val="00435295"/>
    <w:rsid w:val="004433C6"/>
    <w:rsid w:val="00443A1E"/>
    <w:rsid w:val="004458C8"/>
    <w:rsid w:val="004459C0"/>
    <w:rsid w:val="0044718F"/>
    <w:rsid w:val="0044773C"/>
    <w:rsid w:val="00456B99"/>
    <w:rsid w:val="00463683"/>
    <w:rsid w:val="004740AE"/>
    <w:rsid w:val="00475FBC"/>
    <w:rsid w:val="00476C7D"/>
    <w:rsid w:val="00481F1C"/>
    <w:rsid w:val="00490B5A"/>
    <w:rsid w:val="004923BB"/>
    <w:rsid w:val="00494433"/>
    <w:rsid w:val="00495631"/>
    <w:rsid w:val="00496A4A"/>
    <w:rsid w:val="004B0921"/>
    <w:rsid w:val="004B7C49"/>
    <w:rsid w:val="004C29E8"/>
    <w:rsid w:val="004C7F04"/>
    <w:rsid w:val="004D227A"/>
    <w:rsid w:val="004D2A75"/>
    <w:rsid w:val="004E022B"/>
    <w:rsid w:val="004E3D66"/>
    <w:rsid w:val="00500C09"/>
    <w:rsid w:val="0050188B"/>
    <w:rsid w:val="00504400"/>
    <w:rsid w:val="005101DF"/>
    <w:rsid w:val="00511DF8"/>
    <w:rsid w:val="00512D14"/>
    <w:rsid w:val="00514BCA"/>
    <w:rsid w:val="00520AE6"/>
    <w:rsid w:val="00531BCB"/>
    <w:rsid w:val="005427EC"/>
    <w:rsid w:val="00547190"/>
    <w:rsid w:val="00556ECC"/>
    <w:rsid w:val="0056092C"/>
    <w:rsid w:val="00565F8D"/>
    <w:rsid w:val="005702FC"/>
    <w:rsid w:val="00581120"/>
    <w:rsid w:val="00581A53"/>
    <w:rsid w:val="005845F6"/>
    <w:rsid w:val="005849E1"/>
    <w:rsid w:val="00586F77"/>
    <w:rsid w:val="00597904"/>
    <w:rsid w:val="005B0B28"/>
    <w:rsid w:val="005B7543"/>
    <w:rsid w:val="005B7AD4"/>
    <w:rsid w:val="005C2DF7"/>
    <w:rsid w:val="005C541E"/>
    <w:rsid w:val="005D29C5"/>
    <w:rsid w:val="005E4A76"/>
    <w:rsid w:val="005F091B"/>
    <w:rsid w:val="005F2748"/>
    <w:rsid w:val="005F3E15"/>
    <w:rsid w:val="005F5F10"/>
    <w:rsid w:val="006078A2"/>
    <w:rsid w:val="006111B6"/>
    <w:rsid w:val="00614D93"/>
    <w:rsid w:val="006151F1"/>
    <w:rsid w:val="00616BF1"/>
    <w:rsid w:val="00621E58"/>
    <w:rsid w:val="006302BB"/>
    <w:rsid w:val="00631DB2"/>
    <w:rsid w:val="00632959"/>
    <w:rsid w:val="0063333B"/>
    <w:rsid w:val="00636166"/>
    <w:rsid w:val="00645D3A"/>
    <w:rsid w:val="006503AC"/>
    <w:rsid w:val="00651A32"/>
    <w:rsid w:val="0065301B"/>
    <w:rsid w:val="006542EC"/>
    <w:rsid w:val="00654753"/>
    <w:rsid w:val="00655B46"/>
    <w:rsid w:val="00657F85"/>
    <w:rsid w:val="00661A18"/>
    <w:rsid w:val="00662F5C"/>
    <w:rsid w:val="00665F95"/>
    <w:rsid w:val="0066650C"/>
    <w:rsid w:val="0067140B"/>
    <w:rsid w:val="00677820"/>
    <w:rsid w:val="00692774"/>
    <w:rsid w:val="00693265"/>
    <w:rsid w:val="006A4F38"/>
    <w:rsid w:val="006A5E41"/>
    <w:rsid w:val="006B1ED4"/>
    <w:rsid w:val="006B2E1F"/>
    <w:rsid w:val="006B40A5"/>
    <w:rsid w:val="006C26FC"/>
    <w:rsid w:val="006C66B0"/>
    <w:rsid w:val="006D0D09"/>
    <w:rsid w:val="006D111B"/>
    <w:rsid w:val="006D3F94"/>
    <w:rsid w:val="006D64BB"/>
    <w:rsid w:val="006E19D5"/>
    <w:rsid w:val="006E43F4"/>
    <w:rsid w:val="006F05DD"/>
    <w:rsid w:val="006F5566"/>
    <w:rsid w:val="006F6890"/>
    <w:rsid w:val="006F7916"/>
    <w:rsid w:val="007048F7"/>
    <w:rsid w:val="00706DC5"/>
    <w:rsid w:val="007123EE"/>
    <w:rsid w:val="00713A83"/>
    <w:rsid w:val="007163BC"/>
    <w:rsid w:val="0072050C"/>
    <w:rsid w:val="00726007"/>
    <w:rsid w:val="00727C06"/>
    <w:rsid w:val="00730AC4"/>
    <w:rsid w:val="00731309"/>
    <w:rsid w:val="0073506D"/>
    <w:rsid w:val="00745DF2"/>
    <w:rsid w:val="00766946"/>
    <w:rsid w:val="0077386F"/>
    <w:rsid w:val="007746B7"/>
    <w:rsid w:val="007760BC"/>
    <w:rsid w:val="00776746"/>
    <w:rsid w:val="0077754C"/>
    <w:rsid w:val="007B183A"/>
    <w:rsid w:val="007B5ECB"/>
    <w:rsid w:val="007B7278"/>
    <w:rsid w:val="007C39CA"/>
    <w:rsid w:val="007C4E08"/>
    <w:rsid w:val="007C754D"/>
    <w:rsid w:val="007D32BB"/>
    <w:rsid w:val="007D7C6A"/>
    <w:rsid w:val="007F0A2B"/>
    <w:rsid w:val="007F0B28"/>
    <w:rsid w:val="007F70FC"/>
    <w:rsid w:val="00806333"/>
    <w:rsid w:val="0081182E"/>
    <w:rsid w:val="00823EF4"/>
    <w:rsid w:val="008306DE"/>
    <w:rsid w:val="00831073"/>
    <w:rsid w:val="00833194"/>
    <w:rsid w:val="00844FE1"/>
    <w:rsid w:val="008605D3"/>
    <w:rsid w:val="00861B01"/>
    <w:rsid w:val="00874A8D"/>
    <w:rsid w:val="008766B4"/>
    <w:rsid w:val="00884E3A"/>
    <w:rsid w:val="00886FAC"/>
    <w:rsid w:val="00892119"/>
    <w:rsid w:val="00896295"/>
    <w:rsid w:val="008974F6"/>
    <w:rsid w:val="008A6B1C"/>
    <w:rsid w:val="008B6CC9"/>
    <w:rsid w:val="008B6FD9"/>
    <w:rsid w:val="008B7FAC"/>
    <w:rsid w:val="008C24AF"/>
    <w:rsid w:val="008C32DB"/>
    <w:rsid w:val="008C67BD"/>
    <w:rsid w:val="008E2512"/>
    <w:rsid w:val="008F73B6"/>
    <w:rsid w:val="00900E4A"/>
    <w:rsid w:val="00902AB2"/>
    <w:rsid w:val="00902E76"/>
    <w:rsid w:val="0091044C"/>
    <w:rsid w:val="00915045"/>
    <w:rsid w:val="00915224"/>
    <w:rsid w:val="00921C8F"/>
    <w:rsid w:val="0092312B"/>
    <w:rsid w:val="00942290"/>
    <w:rsid w:val="009432D1"/>
    <w:rsid w:val="00943AC7"/>
    <w:rsid w:val="00953DBB"/>
    <w:rsid w:val="009547AB"/>
    <w:rsid w:val="0096591F"/>
    <w:rsid w:val="00966866"/>
    <w:rsid w:val="00974B6D"/>
    <w:rsid w:val="00981B43"/>
    <w:rsid w:val="009900ED"/>
    <w:rsid w:val="009924A0"/>
    <w:rsid w:val="00995870"/>
    <w:rsid w:val="00995A91"/>
    <w:rsid w:val="009A195C"/>
    <w:rsid w:val="009A3DCA"/>
    <w:rsid w:val="009A71E6"/>
    <w:rsid w:val="009B093B"/>
    <w:rsid w:val="009B7056"/>
    <w:rsid w:val="009B7984"/>
    <w:rsid w:val="009C2834"/>
    <w:rsid w:val="009F436F"/>
    <w:rsid w:val="00A01A2C"/>
    <w:rsid w:val="00A05390"/>
    <w:rsid w:val="00A2316C"/>
    <w:rsid w:val="00A274D4"/>
    <w:rsid w:val="00A3438F"/>
    <w:rsid w:val="00A377C2"/>
    <w:rsid w:val="00A403CE"/>
    <w:rsid w:val="00A44166"/>
    <w:rsid w:val="00A45210"/>
    <w:rsid w:val="00A46E29"/>
    <w:rsid w:val="00A60AE0"/>
    <w:rsid w:val="00A60C65"/>
    <w:rsid w:val="00A65841"/>
    <w:rsid w:val="00A776A4"/>
    <w:rsid w:val="00A86739"/>
    <w:rsid w:val="00A94598"/>
    <w:rsid w:val="00AA1B36"/>
    <w:rsid w:val="00AB063C"/>
    <w:rsid w:val="00AB4CF3"/>
    <w:rsid w:val="00AB6422"/>
    <w:rsid w:val="00AD3BC4"/>
    <w:rsid w:val="00AE50EF"/>
    <w:rsid w:val="00AE54E7"/>
    <w:rsid w:val="00AE7D97"/>
    <w:rsid w:val="00AF035C"/>
    <w:rsid w:val="00B00F94"/>
    <w:rsid w:val="00B0228E"/>
    <w:rsid w:val="00B070F2"/>
    <w:rsid w:val="00B0796E"/>
    <w:rsid w:val="00B11D04"/>
    <w:rsid w:val="00B13BC2"/>
    <w:rsid w:val="00B16524"/>
    <w:rsid w:val="00B17EA7"/>
    <w:rsid w:val="00B20C01"/>
    <w:rsid w:val="00B335CD"/>
    <w:rsid w:val="00B33737"/>
    <w:rsid w:val="00B41B72"/>
    <w:rsid w:val="00B43444"/>
    <w:rsid w:val="00B51521"/>
    <w:rsid w:val="00B52A14"/>
    <w:rsid w:val="00B60B37"/>
    <w:rsid w:val="00B85625"/>
    <w:rsid w:val="00B97AEE"/>
    <w:rsid w:val="00BA4A14"/>
    <w:rsid w:val="00BC1341"/>
    <w:rsid w:val="00BC235B"/>
    <w:rsid w:val="00BD15BE"/>
    <w:rsid w:val="00BF2B28"/>
    <w:rsid w:val="00BF4145"/>
    <w:rsid w:val="00BF6A9C"/>
    <w:rsid w:val="00C01B1F"/>
    <w:rsid w:val="00C0501B"/>
    <w:rsid w:val="00C20028"/>
    <w:rsid w:val="00C22098"/>
    <w:rsid w:val="00C314ED"/>
    <w:rsid w:val="00C33417"/>
    <w:rsid w:val="00C442F0"/>
    <w:rsid w:val="00C4568F"/>
    <w:rsid w:val="00C5196E"/>
    <w:rsid w:val="00C5463E"/>
    <w:rsid w:val="00C66120"/>
    <w:rsid w:val="00C74C94"/>
    <w:rsid w:val="00C772ED"/>
    <w:rsid w:val="00C8560A"/>
    <w:rsid w:val="00C87EC1"/>
    <w:rsid w:val="00C91C9E"/>
    <w:rsid w:val="00C96AD5"/>
    <w:rsid w:val="00CA383F"/>
    <w:rsid w:val="00CC5B86"/>
    <w:rsid w:val="00CD28D8"/>
    <w:rsid w:val="00CE2847"/>
    <w:rsid w:val="00CF18C7"/>
    <w:rsid w:val="00D049CE"/>
    <w:rsid w:val="00D05B1E"/>
    <w:rsid w:val="00D13025"/>
    <w:rsid w:val="00D160FE"/>
    <w:rsid w:val="00D3065A"/>
    <w:rsid w:val="00D40029"/>
    <w:rsid w:val="00D44955"/>
    <w:rsid w:val="00D451FC"/>
    <w:rsid w:val="00D47204"/>
    <w:rsid w:val="00D559FE"/>
    <w:rsid w:val="00D65934"/>
    <w:rsid w:val="00D81CDC"/>
    <w:rsid w:val="00D85431"/>
    <w:rsid w:val="00D9236B"/>
    <w:rsid w:val="00DA3B1A"/>
    <w:rsid w:val="00DC4AE4"/>
    <w:rsid w:val="00DD06FE"/>
    <w:rsid w:val="00DD099D"/>
    <w:rsid w:val="00DD2823"/>
    <w:rsid w:val="00DE4A02"/>
    <w:rsid w:val="00DE6A35"/>
    <w:rsid w:val="00DE7AB9"/>
    <w:rsid w:val="00DF6FF0"/>
    <w:rsid w:val="00E03623"/>
    <w:rsid w:val="00E13BF4"/>
    <w:rsid w:val="00E14BE6"/>
    <w:rsid w:val="00E1625E"/>
    <w:rsid w:val="00E174CF"/>
    <w:rsid w:val="00E21230"/>
    <w:rsid w:val="00E37814"/>
    <w:rsid w:val="00E410EC"/>
    <w:rsid w:val="00E452D1"/>
    <w:rsid w:val="00E56E9D"/>
    <w:rsid w:val="00E62572"/>
    <w:rsid w:val="00E8257C"/>
    <w:rsid w:val="00E8580C"/>
    <w:rsid w:val="00E90323"/>
    <w:rsid w:val="00EA0E0B"/>
    <w:rsid w:val="00EA1C06"/>
    <w:rsid w:val="00EA4329"/>
    <w:rsid w:val="00EB1C7D"/>
    <w:rsid w:val="00EB603A"/>
    <w:rsid w:val="00ED275E"/>
    <w:rsid w:val="00EE2B8E"/>
    <w:rsid w:val="00EE5CCD"/>
    <w:rsid w:val="00EF075F"/>
    <w:rsid w:val="00EF0BCA"/>
    <w:rsid w:val="00EF1B81"/>
    <w:rsid w:val="00EF26B2"/>
    <w:rsid w:val="00EF5BB4"/>
    <w:rsid w:val="00F07357"/>
    <w:rsid w:val="00F10C4F"/>
    <w:rsid w:val="00F27E05"/>
    <w:rsid w:val="00F4553E"/>
    <w:rsid w:val="00F50DE6"/>
    <w:rsid w:val="00F50FF7"/>
    <w:rsid w:val="00F54919"/>
    <w:rsid w:val="00F67DAB"/>
    <w:rsid w:val="00F7261F"/>
    <w:rsid w:val="00F73EC1"/>
    <w:rsid w:val="00F80089"/>
    <w:rsid w:val="00F943CE"/>
    <w:rsid w:val="00F949D9"/>
    <w:rsid w:val="00F966F1"/>
    <w:rsid w:val="00FA531F"/>
    <w:rsid w:val="00FA64D7"/>
    <w:rsid w:val="00FB79AA"/>
    <w:rsid w:val="00FC564A"/>
    <w:rsid w:val="00FD3464"/>
    <w:rsid w:val="00FD3F7F"/>
    <w:rsid w:val="00FD692B"/>
    <w:rsid w:val="00FD779F"/>
    <w:rsid w:val="00FE36C0"/>
    <w:rsid w:val="00FF294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90E"/>
    <w:pPr>
      <w:widowControl w:val="0"/>
    </w:pPr>
    <w:rPr>
      <w:lang w:val="en-GB"/>
    </w:rPr>
  </w:style>
  <w:style w:type="paragraph" w:styleId="Heading1">
    <w:name w:val="heading 1"/>
    <w:basedOn w:val="Normal"/>
    <w:next w:val="Normal"/>
    <w:link w:val="Heading1Char"/>
    <w:uiPriority w:val="9"/>
    <w:qFormat/>
    <w:rsid w:val="008E251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next w:val="Normal"/>
    <w:autoRedefine/>
    <w:qFormat/>
    <w:rsid w:val="0005090E"/>
    <w:pPr>
      <w:keepNext/>
      <w:pBdr>
        <w:top w:val="single" w:sz="4" w:space="1" w:color="auto"/>
        <w:left w:val="single" w:sz="4" w:space="4" w:color="auto"/>
        <w:bottom w:val="single" w:sz="4" w:space="1" w:color="auto"/>
        <w:right w:val="single" w:sz="4" w:space="4" w:color="auto"/>
      </w:pBdr>
      <w:ind w:right="113"/>
      <w:outlineLvl w:val="2"/>
    </w:pPr>
    <w:rPr>
      <w:b/>
      <w:bCs/>
      <w:szCs w:val="24"/>
    </w:rPr>
  </w:style>
  <w:style w:type="paragraph" w:styleId="Heading4">
    <w:name w:val="heading 4"/>
    <w:basedOn w:val="Normal"/>
    <w:next w:val="Normal"/>
    <w:qFormat/>
    <w:rsid w:val="0005090E"/>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05090E"/>
    <w:pPr>
      <w:keepLines/>
      <w:spacing w:before="200" w:after="240" w:line="200" w:lineRule="exact"/>
    </w:pPr>
    <w:rPr>
      <w:sz w:val="16"/>
    </w:rPr>
  </w:style>
  <w:style w:type="paragraph" w:customStyle="1" w:styleId="Els-1storder-head">
    <w:name w:val="Els-1storder-head"/>
    <w:next w:val="Els-body-text"/>
    <w:rsid w:val="0005090E"/>
    <w:pPr>
      <w:keepNext/>
      <w:numPr>
        <w:numId w:val="5"/>
      </w:numPr>
      <w:suppressAutoHyphens/>
      <w:spacing w:before="240" w:after="240" w:line="240" w:lineRule="exact"/>
    </w:pPr>
    <w:rPr>
      <w:b/>
    </w:rPr>
  </w:style>
  <w:style w:type="paragraph" w:customStyle="1" w:styleId="Els-2ndorder-head">
    <w:name w:val="Els-2ndorder-head"/>
    <w:next w:val="Els-body-text"/>
    <w:rsid w:val="0005090E"/>
    <w:pPr>
      <w:keepNext/>
      <w:numPr>
        <w:ilvl w:val="1"/>
        <w:numId w:val="6"/>
      </w:numPr>
      <w:suppressAutoHyphens/>
      <w:spacing w:before="240" w:after="240" w:line="240" w:lineRule="exact"/>
    </w:pPr>
    <w:rPr>
      <w:i/>
    </w:rPr>
  </w:style>
  <w:style w:type="paragraph" w:customStyle="1" w:styleId="Els-3rdorder-head">
    <w:name w:val="Els-3rdorder-head"/>
    <w:next w:val="Els-body-text"/>
    <w:rsid w:val="0005090E"/>
    <w:pPr>
      <w:keepNext/>
      <w:numPr>
        <w:ilvl w:val="2"/>
        <w:numId w:val="7"/>
      </w:numPr>
      <w:suppressAutoHyphens/>
      <w:spacing w:before="240" w:line="240" w:lineRule="exact"/>
    </w:pPr>
    <w:rPr>
      <w:i/>
    </w:rPr>
  </w:style>
  <w:style w:type="paragraph" w:customStyle="1" w:styleId="Els-4thorder-head">
    <w:name w:val="Els-4thorder-head"/>
    <w:next w:val="Els-body-text"/>
    <w:rsid w:val="0005090E"/>
    <w:pPr>
      <w:keepNext/>
      <w:numPr>
        <w:ilvl w:val="3"/>
        <w:numId w:val="8"/>
      </w:numPr>
      <w:suppressAutoHyphens/>
      <w:spacing w:before="240" w:line="240" w:lineRule="exact"/>
    </w:pPr>
    <w:rPr>
      <w:i/>
    </w:rPr>
  </w:style>
  <w:style w:type="paragraph" w:customStyle="1" w:styleId="Els-Abstract-head">
    <w:name w:val="Els-Abstract-head"/>
    <w:next w:val="Normal"/>
    <w:rsid w:val="0005090E"/>
    <w:pPr>
      <w:keepNext/>
      <w:pBdr>
        <w:top w:val="single" w:sz="4" w:space="10" w:color="auto"/>
      </w:pBdr>
      <w:suppressAutoHyphens/>
      <w:spacing w:after="220" w:line="220" w:lineRule="exact"/>
    </w:pPr>
    <w:rPr>
      <w:b/>
      <w:sz w:val="18"/>
    </w:rPr>
  </w:style>
  <w:style w:type="paragraph" w:customStyle="1" w:styleId="Els-Abstract-text">
    <w:name w:val="Els-Abstract-text"/>
    <w:next w:val="Normal"/>
    <w:rsid w:val="0005090E"/>
    <w:pPr>
      <w:spacing w:line="220" w:lineRule="exact"/>
      <w:jc w:val="both"/>
    </w:pPr>
    <w:rPr>
      <w:sz w:val="18"/>
    </w:rPr>
  </w:style>
  <w:style w:type="paragraph" w:customStyle="1" w:styleId="Els-acknowledgement">
    <w:name w:val="Els-acknowledgement"/>
    <w:next w:val="Normal"/>
    <w:rsid w:val="0005090E"/>
    <w:pPr>
      <w:keepNext/>
      <w:spacing w:before="480" w:after="240" w:line="220" w:lineRule="exact"/>
    </w:pPr>
    <w:rPr>
      <w:b/>
    </w:rPr>
  </w:style>
  <w:style w:type="paragraph" w:customStyle="1" w:styleId="Els-aditional-article-history">
    <w:name w:val="Els-aditional-article-history"/>
    <w:basedOn w:val="Normal"/>
    <w:rsid w:val="0005090E"/>
    <w:pPr>
      <w:spacing w:after="400" w:line="200" w:lineRule="exact"/>
      <w:jc w:val="center"/>
    </w:pPr>
    <w:rPr>
      <w:b/>
      <w:noProof/>
      <w:sz w:val="16"/>
      <w:lang w:val="en-US"/>
    </w:rPr>
  </w:style>
  <w:style w:type="paragraph" w:customStyle="1" w:styleId="Els-Affiliation">
    <w:name w:val="Els-Affiliation"/>
    <w:next w:val="Els-Abstract-head"/>
    <w:rsid w:val="0005090E"/>
    <w:pPr>
      <w:suppressAutoHyphens/>
      <w:spacing w:line="200" w:lineRule="exact"/>
      <w:jc w:val="center"/>
    </w:pPr>
    <w:rPr>
      <w:i/>
      <w:noProof/>
      <w:sz w:val="16"/>
    </w:rPr>
  </w:style>
  <w:style w:type="paragraph" w:customStyle="1" w:styleId="Els-appendixhead">
    <w:name w:val="Els-appendixhead"/>
    <w:next w:val="Normal"/>
    <w:rsid w:val="0005090E"/>
    <w:pPr>
      <w:numPr>
        <w:numId w:val="1"/>
      </w:numPr>
      <w:spacing w:before="480" w:after="240" w:line="220" w:lineRule="exact"/>
    </w:pPr>
    <w:rPr>
      <w:b/>
    </w:rPr>
  </w:style>
  <w:style w:type="paragraph" w:customStyle="1" w:styleId="Els-appendixsubhead">
    <w:name w:val="Els-appendixsubhead"/>
    <w:next w:val="Normal"/>
    <w:rsid w:val="0005090E"/>
    <w:pPr>
      <w:numPr>
        <w:ilvl w:val="1"/>
        <w:numId w:val="2"/>
      </w:numPr>
      <w:spacing w:before="240" w:after="240" w:line="220" w:lineRule="exact"/>
    </w:pPr>
    <w:rPr>
      <w:i/>
    </w:rPr>
  </w:style>
  <w:style w:type="paragraph" w:customStyle="1" w:styleId="Els-Author">
    <w:name w:val="Els-Author"/>
    <w:next w:val="Normal"/>
    <w:rsid w:val="0005090E"/>
    <w:pPr>
      <w:keepNext/>
      <w:suppressAutoHyphens/>
      <w:spacing w:after="160" w:line="300" w:lineRule="exact"/>
      <w:jc w:val="center"/>
    </w:pPr>
    <w:rPr>
      <w:noProof/>
      <w:sz w:val="26"/>
    </w:rPr>
  </w:style>
  <w:style w:type="paragraph" w:customStyle="1" w:styleId="Els-body-text">
    <w:name w:val="Els-body-text"/>
    <w:rsid w:val="0005090E"/>
    <w:pPr>
      <w:spacing w:line="240" w:lineRule="exact"/>
      <w:ind w:firstLine="238"/>
      <w:jc w:val="both"/>
    </w:pPr>
  </w:style>
  <w:style w:type="paragraph" w:customStyle="1" w:styleId="Els-bulletlist">
    <w:name w:val="Els-bulletlist"/>
    <w:basedOn w:val="Els-body-text"/>
    <w:rsid w:val="0005090E"/>
    <w:pPr>
      <w:numPr>
        <w:numId w:val="3"/>
      </w:numPr>
      <w:tabs>
        <w:tab w:val="left" w:pos="240"/>
      </w:tabs>
      <w:jc w:val="left"/>
    </w:pPr>
  </w:style>
  <w:style w:type="paragraph" w:customStyle="1" w:styleId="Els-caption">
    <w:name w:val="Els-caption"/>
    <w:rsid w:val="0005090E"/>
    <w:pPr>
      <w:keepLines/>
      <w:spacing w:before="200" w:after="240" w:line="200" w:lineRule="exact"/>
    </w:pPr>
    <w:rPr>
      <w:sz w:val="16"/>
    </w:rPr>
  </w:style>
  <w:style w:type="paragraph" w:customStyle="1" w:styleId="Els-chem-equation">
    <w:name w:val="Els-chem-equation"/>
    <w:next w:val="Els-body-text"/>
    <w:rsid w:val="0005090E"/>
    <w:pPr>
      <w:tabs>
        <w:tab w:val="right" w:pos="4320"/>
        <w:tab w:val="right" w:pos="9120"/>
      </w:tabs>
      <w:spacing w:before="120" w:after="120" w:line="220" w:lineRule="exact"/>
    </w:pPr>
    <w:rPr>
      <w:noProof/>
      <w:sz w:val="18"/>
    </w:rPr>
  </w:style>
  <w:style w:type="paragraph" w:customStyle="1" w:styleId="Els-collaboration">
    <w:name w:val="Els-collaboration"/>
    <w:basedOn w:val="Els-Author"/>
    <w:rsid w:val="0005090E"/>
    <w:pPr>
      <w:jc w:val="right"/>
    </w:pPr>
  </w:style>
  <w:style w:type="paragraph" w:customStyle="1" w:styleId="Els-collaboration-affiliation">
    <w:name w:val="Els-collaboration-affiliation"/>
    <w:basedOn w:val="Els-collaboration"/>
    <w:rsid w:val="0005090E"/>
  </w:style>
  <w:style w:type="paragraph" w:customStyle="1" w:styleId="Els-presented-by">
    <w:name w:val="Els-presented-by"/>
    <w:rsid w:val="0005090E"/>
    <w:pPr>
      <w:spacing w:after="200"/>
      <w:jc w:val="center"/>
    </w:pPr>
    <w:rPr>
      <w:b/>
      <w:sz w:val="16"/>
    </w:rPr>
  </w:style>
  <w:style w:type="paragraph" w:customStyle="1" w:styleId="Els-dedicated-to">
    <w:name w:val="Els-dedicated-to"/>
    <w:basedOn w:val="Els-presented-by"/>
    <w:rsid w:val="0005090E"/>
    <w:rPr>
      <w:b w:val="0"/>
    </w:rPr>
  </w:style>
  <w:style w:type="paragraph" w:customStyle="1" w:styleId="Els-equation">
    <w:name w:val="Els-equation"/>
    <w:next w:val="Normal"/>
    <w:rsid w:val="0005090E"/>
    <w:pPr>
      <w:widowControl w:val="0"/>
      <w:tabs>
        <w:tab w:val="right" w:pos="4320"/>
        <w:tab w:val="right" w:pos="9120"/>
      </w:tabs>
      <w:spacing w:before="240" w:after="240"/>
      <w:ind w:left="482"/>
    </w:pPr>
    <w:rPr>
      <w:i/>
      <w:noProof/>
    </w:rPr>
  </w:style>
  <w:style w:type="paragraph" w:customStyle="1" w:styleId="Els-footnote">
    <w:name w:val="Els-footnote"/>
    <w:rsid w:val="0005090E"/>
    <w:pPr>
      <w:keepLines/>
      <w:widowControl w:val="0"/>
      <w:spacing w:line="200" w:lineRule="exact"/>
      <w:ind w:firstLine="240"/>
      <w:jc w:val="both"/>
    </w:pPr>
    <w:rPr>
      <w:sz w:val="16"/>
    </w:rPr>
  </w:style>
  <w:style w:type="paragraph" w:customStyle="1" w:styleId="Els-history">
    <w:name w:val="Els-history"/>
    <w:next w:val="Normal"/>
    <w:rsid w:val="0005090E"/>
    <w:pPr>
      <w:spacing w:before="120" w:after="400" w:line="200" w:lineRule="exact"/>
      <w:jc w:val="center"/>
    </w:pPr>
    <w:rPr>
      <w:noProof/>
      <w:sz w:val="16"/>
    </w:rPr>
  </w:style>
  <w:style w:type="paragraph" w:customStyle="1" w:styleId="Els-journal-logo">
    <w:name w:val="Els-journal-logo"/>
    <w:rsid w:val="0005090E"/>
    <w:pPr>
      <w:pBdr>
        <w:top w:val="thinThickLargeGap" w:sz="12" w:space="0" w:color="auto"/>
        <w:bottom w:val="thickThinLargeGap" w:sz="12" w:space="0" w:color="auto"/>
      </w:pBdr>
    </w:pPr>
    <w:rPr>
      <w:rFonts w:ascii="Helvetica" w:hAnsi="Helvetica"/>
      <w:b/>
      <w:noProof/>
      <w:sz w:val="24"/>
    </w:rPr>
  </w:style>
  <w:style w:type="paragraph" w:customStyle="1" w:styleId="Els-keywords">
    <w:name w:val="Els-keywords"/>
    <w:next w:val="Normal"/>
    <w:rsid w:val="0005090E"/>
    <w:pPr>
      <w:pBdr>
        <w:bottom w:val="single" w:sz="4" w:space="10" w:color="auto"/>
      </w:pBdr>
      <w:spacing w:after="200" w:line="200" w:lineRule="exact"/>
    </w:pPr>
    <w:rPr>
      <w:noProof/>
      <w:sz w:val="16"/>
    </w:rPr>
  </w:style>
  <w:style w:type="paragraph" w:customStyle="1" w:styleId="Els-numlist">
    <w:name w:val="Els-numlist"/>
    <w:basedOn w:val="Els-body-text"/>
    <w:rsid w:val="0005090E"/>
    <w:pPr>
      <w:numPr>
        <w:numId w:val="4"/>
      </w:numPr>
      <w:tabs>
        <w:tab w:val="left" w:pos="240"/>
      </w:tabs>
      <w:ind w:left="480"/>
      <w:jc w:val="left"/>
    </w:pPr>
  </w:style>
  <w:style w:type="paragraph" w:customStyle="1" w:styleId="Els-reference">
    <w:name w:val="Els-reference"/>
    <w:rsid w:val="0005090E"/>
    <w:pPr>
      <w:tabs>
        <w:tab w:val="left" w:pos="312"/>
      </w:tabs>
      <w:spacing w:line="200" w:lineRule="exact"/>
      <w:ind w:left="312" w:hanging="312"/>
    </w:pPr>
    <w:rPr>
      <w:noProof/>
      <w:sz w:val="16"/>
    </w:rPr>
  </w:style>
  <w:style w:type="paragraph" w:customStyle="1" w:styleId="Els-reference-head">
    <w:name w:val="Els-reference-head"/>
    <w:next w:val="Els-reference"/>
    <w:rsid w:val="0005090E"/>
    <w:pPr>
      <w:keepNext/>
      <w:spacing w:before="480" w:after="200" w:line="220" w:lineRule="exact"/>
    </w:pPr>
    <w:rPr>
      <w:b/>
    </w:rPr>
  </w:style>
  <w:style w:type="paragraph" w:customStyle="1" w:styleId="Els-reprint-line">
    <w:name w:val="Els-reprint-line"/>
    <w:basedOn w:val="Normal"/>
    <w:rsid w:val="0005090E"/>
    <w:pPr>
      <w:tabs>
        <w:tab w:val="left" w:pos="0"/>
        <w:tab w:val="center" w:pos="5443"/>
      </w:tabs>
      <w:jc w:val="center"/>
    </w:pPr>
    <w:rPr>
      <w:sz w:val="16"/>
    </w:rPr>
  </w:style>
  <w:style w:type="paragraph" w:customStyle="1" w:styleId="Els-table-text">
    <w:name w:val="Els-table-text"/>
    <w:rsid w:val="0005090E"/>
    <w:pPr>
      <w:spacing w:after="80" w:line="200" w:lineRule="exact"/>
    </w:pPr>
    <w:rPr>
      <w:sz w:val="16"/>
    </w:rPr>
  </w:style>
  <w:style w:type="paragraph" w:customStyle="1" w:styleId="Els-Title">
    <w:name w:val="Els-Title"/>
    <w:next w:val="Els-Author"/>
    <w:autoRedefine/>
    <w:rsid w:val="00494433"/>
    <w:pPr>
      <w:suppressAutoHyphens/>
      <w:spacing w:line="400" w:lineRule="exact"/>
      <w:jc w:val="center"/>
    </w:pPr>
    <w:rPr>
      <w:sz w:val="34"/>
    </w:rPr>
  </w:style>
  <w:style w:type="character" w:styleId="EndnoteReference">
    <w:name w:val="endnote reference"/>
    <w:semiHidden/>
    <w:rsid w:val="0005090E"/>
    <w:rPr>
      <w:vertAlign w:val="superscript"/>
    </w:rPr>
  </w:style>
  <w:style w:type="paragraph" w:styleId="Header">
    <w:name w:val="header"/>
    <w:link w:val="HeaderChar"/>
    <w:uiPriority w:val="99"/>
    <w:rsid w:val="0005090E"/>
    <w:pPr>
      <w:tabs>
        <w:tab w:val="center" w:pos="4706"/>
        <w:tab w:val="right" w:pos="9356"/>
      </w:tabs>
      <w:spacing w:before="100" w:beforeAutospacing="1" w:after="240" w:line="200" w:lineRule="atLeast"/>
    </w:pPr>
    <w:rPr>
      <w:i/>
      <w:noProof/>
      <w:sz w:val="16"/>
    </w:rPr>
  </w:style>
  <w:style w:type="paragraph" w:styleId="Footer">
    <w:name w:val="footer"/>
    <w:basedOn w:val="Header"/>
    <w:link w:val="FooterChar"/>
    <w:uiPriority w:val="99"/>
    <w:rsid w:val="0005090E"/>
    <w:pPr>
      <w:tabs>
        <w:tab w:val="right" w:pos="10080"/>
      </w:tabs>
    </w:pPr>
    <w:rPr>
      <w:i w:val="0"/>
    </w:rPr>
  </w:style>
  <w:style w:type="character" w:styleId="FootnoteReference">
    <w:name w:val="footnote reference"/>
    <w:semiHidden/>
    <w:rsid w:val="0005090E"/>
    <w:rPr>
      <w:vertAlign w:val="superscript"/>
    </w:rPr>
  </w:style>
  <w:style w:type="paragraph" w:styleId="FootnoteText">
    <w:name w:val="footnote text"/>
    <w:basedOn w:val="Normal"/>
    <w:semiHidden/>
    <w:rsid w:val="0005090E"/>
    <w:rPr>
      <w:rFonts w:ascii="Univers" w:hAnsi="Univers"/>
    </w:rPr>
  </w:style>
  <w:style w:type="character" w:styleId="Hyperlink">
    <w:name w:val="Hyperlink"/>
    <w:semiHidden/>
    <w:rsid w:val="0005090E"/>
    <w:rPr>
      <w:color w:val="auto"/>
      <w:sz w:val="16"/>
      <w:u w:val="none"/>
    </w:rPr>
  </w:style>
  <w:style w:type="character" w:customStyle="1" w:styleId="MTEquationSection">
    <w:name w:val="MTEquationSection"/>
    <w:rsid w:val="0005090E"/>
    <w:rPr>
      <w:vanish/>
      <w:color w:val="FF0000"/>
    </w:rPr>
  </w:style>
  <w:style w:type="character" w:styleId="PageNumber">
    <w:name w:val="page number"/>
    <w:semiHidden/>
    <w:rsid w:val="0005090E"/>
    <w:rPr>
      <w:sz w:val="16"/>
    </w:rPr>
  </w:style>
  <w:style w:type="paragraph" w:styleId="PlainText">
    <w:name w:val="Plain Text"/>
    <w:basedOn w:val="Normal"/>
    <w:semiHidden/>
    <w:rsid w:val="0005090E"/>
    <w:rPr>
      <w:rFonts w:ascii="Courier New" w:hAnsi="Courier New" w:cs="Courier New"/>
      <w:lang w:val="en-US"/>
    </w:rPr>
  </w:style>
  <w:style w:type="paragraph" w:customStyle="1" w:styleId="Els-5thorder-head">
    <w:name w:val="Els-5thorder-head"/>
    <w:next w:val="Els-body-text"/>
    <w:rsid w:val="0005090E"/>
    <w:pPr>
      <w:keepNext/>
      <w:suppressAutoHyphens/>
      <w:spacing w:line="240" w:lineRule="exact"/>
    </w:pPr>
    <w:rPr>
      <w:i/>
    </w:rPr>
  </w:style>
  <w:style w:type="paragraph" w:customStyle="1" w:styleId="Els-Abstract-Copyright">
    <w:name w:val="Els-Abstract-Copyright"/>
    <w:basedOn w:val="Els-Abstract-text"/>
    <w:rsid w:val="0005090E"/>
    <w:pPr>
      <w:spacing w:after="220"/>
    </w:pPr>
  </w:style>
  <w:style w:type="paragraph" w:customStyle="1" w:styleId="DocHead">
    <w:name w:val="DocHead"/>
    <w:rsid w:val="0005090E"/>
    <w:pPr>
      <w:spacing w:before="240" w:after="240"/>
      <w:jc w:val="center"/>
    </w:pPr>
    <w:rPr>
      <w:sz w:val="24"/>
    </w:rPr>
  </w:style>
  <w:style w:type="character" w:styleId="FollowedHyperlink">
    <w:name w:val="FollowedHyperlink"/>
    <w:semiHidden/>
    <w:rsid w:val="0005090E"/>
    <w:rPr>
      <w:color w:val="800080"/>
      <w:u w:val="single"/>
    </w:rPr>
  </w:style>
  <w:style w:type="character" w:customStyle="1" w:styleId="Els-1storder-headChar">
    <w:name w:val="Els-1storder-head Char"/>
    <w:rsid w:val="0005090E"/>
    <w:rPr>
      <w:b/>
      <w:lang w:val="en-US" w:eastAsia="en-US" w:bidi="ar-SA"/>
    </w:rPr>
  </w:style>
  <w:style w:type="character" w:styleId="CommentReference">
    <w:name w:val="annotation reference"/>
    <w:semiHidden/>
    <w:unhideWhenUsed/>
    <w:rsid w:val="0005090E"/>
    <w:rPr>
      <w:sz w:val="16"/>
      <w:szCs w:val="16"/>
    </w:rPr>
  </w:style>
  <w:style w:type="paragraph" w:styleId="BalloonText">
    <w:name w:val="Balloon Text"/>
    <w:basedOn w:val="Normal"/>
    <w:rsid w:val="0005090E"/>
    <w:rPr>
      <w:rFonts w:ascii="Tahoma" w:hAnsi="Tahoma" w:cs="Tahoma"/>
      <w:sz w:val="16"/>
      <w:szCs w:val="16"/>
    </w:rPr>
  </w:style>
  <w:style w:type="character" w:customStyle="1" w:styleId="BalloonTextChar">
    <w:name w:val="Balloon Text Char"/>
    <w:rsid w:val="0005090E"/>
    <w:rPr>
      <w:rFonts w:ascii="Tahoma" w:hAnsi="Tahoma" w:cs="Tahoma"/>
      <w:sz w:val="16"/>
      <w:szCs w:val="16"/>
      <w:lang w:eastAsia="en-US"/>
    </w:rPr>
  </w:style>
  <w:style w:type="paragraph" w:styleId="CommentText">
    <w:name w:val="annotation text"/>
    <w:basedOn w:val="Normal"/>
    <w:unhideWhenUsed/>
    <w:rsid w:val="0005090E"/>
  </w:style>
  <w:style w:type="character" w:customStyle="1" w:styleId="CommentTextChar">
    <w:name w:val="Comment Text Char"/>
    <w:semiHidden/>
    <w:rsid w:val="0005090E"/>
    <w:rPr>
      <w:lang w:val="en-GB"/>
    </w:rPr>
  </w:style>
  <w:style w:type="paragraph" w:styleId="CommentSubject">
    <w:name w:val="annotation subject"/>
    <w:basedOn w:val="CommentText"/>
    <w:next w:val="CommentText"/>
    <w:semiHidden/>
    <w:unhideWhenUsed/>
    <w:rsid w:val="0005090E"/>
    <w:rPr>
      <w:b/>
      <w:bCs/>
    </w:rPr>
  </w:style>
  <w:style w:type="character" w:customStyle="1" w:styleId="CommentSubjectChar">
    <w:name w:val="Comment Subject Char"/>
    <w:semiHidden/>
    <w:rsid w:val="0005090E"/>
    <w:rPr>
      <w:b/>
      <w:bCs/>
      <w:lang w:val="en-GB"/>
    </w:rPr>
  </w:style>
  <w:style w:type="paragraph" w:styleId="BodyTextIndent">
    <w:name w:val="Body Text Indent"/>
    <w:basedOn w:val="Normal"/>
    <w:semiHidden/>
    <w:rsid w:val="0005090E"/>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05090E"/>
    <w:pPr>
      <w:widowControl/>
      <w:ind w:left="720"/>
    </w:pPr>
    <w:rPr>
      <w:rFonts w:ascii="Arial" w:eastAsia="Batang" w:hAnsi="Arial"/>
      <w:sz w:val="22"/>
      <w:szCs w:val="24"/>
      <w:lang w:val="en-US" w:eastAsia="ko-KR"/>
    </w:rPr>
  </w:style>
  <w:style w:type="paragraph" w:customStyle="1" w:styleId="LiteWCCM">
    <w:name w:val="Lite WCCM"/>
    <w:basedOn w:val="Normal"/>
    <w:rsid w:val="00B335CD"/>
    <w:pPr>
      <w:tabs>
        <w:tab w:val="left" w:pos="142"/>
      </w:tabs>
      <w:autoSpaceDE w:val="0"/>
      <w:autoSpaceDN w:val="0"/>
      <w:jc w:val="center"/>
    </w:pPr>
    <w:rPr>
      <w:rFonts w:eastAsia="Times New Roman"/>
      <w:sz w:val="22"/>
      <w:szCs w:val="22"/>
      <w:lang w:val="en-US" w:eastAsia="es-ES"/>
    </w:rPr>
  </w:style>
  <w:style w:type="paragraph" w:styleId="ListParagraph">
    <w:name w:val="List Paragraph"/>
    <w:basedOn w:val="Normal"/>
    <w:uiPriority w:val="34"/>
    <w:qFormat/>
    <w:rsid w:val="00050842"/>
    <w:pPr>
      <w:widowControl/>
      <w:spacing w:line="360" w:lineRule="auto"/>
      <w:ind w:left="720" w:firstLine="357"/>
      <w:contextualSpacing/>
      <w:jc w:val="both"/>
    </w:pPr>
    <w:rPr>
      <w:rFonts w:asciiTheme="minorHAnsi" w:eastAsiaTheme="minorHAnsi" w:hAnsiTheme="minorHAnsi" w:cstheme="minorBidi"/>
      <w:sz w:val="22"/>
      <w:szCs w:val="22"/>
      <w:lang w:val="vi-VN"/>
    </w:rPr>
  </w:style>
  <w:style w:type="character" w:customStyle="1" w:styleId="Heading1Char">
    <w:name w:val="Heading 1 Char"/>
    <w:basedOn w:val="DefaultParagraphFont"/>
    <w:link w:val="Heading1"/>
    <w:uiPriority w:val="9"/>
    <w:rsid w:val="008E2512"/>
    <w:rPr>
      <w:rFonts w:asciiTheme="majorHAnsi" w:eastAsiaTheme="majorEastAsia" w:hAnsiTheme="majorHAnsi" w:cstheme="majorBidi"/>
      <w:b/>
      <w:bCs/>
      <w:color w:val="2E74B5" w:themeColor="accent1" w:themeShade="BF"/>
      <w:sz w:val="28"/>
      <w:szCs w:val="28"/>
      <w:lang w:val="en-GB"/>
    </w:rPr>
  </w:style>
  <w:style w:type="character" w:customStyle="1" w:styleId="A7">
    <w:name w:val="A7"/>
    <w:uiPriority w:val="99"/>
    <w:rsid w:val="008E2512"/>
    <w:rPr>
      <w:rFonts w:cs="XLOXER+StoneSans"/>
      <w:color w:val="000000"/>
      <w:sz w:val="16"/>
      <w:szCs w:val="16"/>
    </w:rPr>
  </w:style>
  <w:style w:type="table" w:styleId="TableGrid">
    <w:name w:val="Table Grid"/>
    <w:basedOn w:val="TableNormal"/>
    <w:uiPriority w:val="59"/>
    <w:rsid w:val="008E2512"/>
    <w:rPr>
      <w:rFonts w:asciiTheme="minorHAnsi" w:eastAsiaTheme="minorHAnsi" w:hAnsiTheme="minorHAnsi" w:cstheme="minorBid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
    <w:name w:val="EndNote Bibliography"/>
    <w:basedOn w:val="Normal"/>
    <w:link w:val="EndNoteBibliographyChar"/>
    <w:rsid w:val="008E2512"/>
    <w:rPr>
      <w:noProof/>
      <w:lang w:val="en-US"/>
    </w:rPr>
  </w:style>
  <w:style w:type="character" w:customStyle="1" w:styleId="EndNoteBibliographyChar">
    <w:name w:val="EndNote Bibliography Char"/>
    <w:basedOn w:val="DefaultParagraphFont"/>
    <w:link w:val="EndNoteBibliography"/>
    <w:rsid w:val="008E2512"/>
    <w:rPr>
      <w:noProof/>
    </w:rPr>
  </w:style>
  <w:style w:type="character" w:customStyle="1" w:styleId="HeaderChar">
    <w:name w:val="Header Char"/>
    <w:basedOn w:val="DefaultParagraphFont"/>
    <w:link w:val="Header"/>
    <w:uiPriority w:val="99"/>
    <w:rsid w:val="008E2512"/>
    <w:rPr>
      <w:i/>
      <w:noProof/>
      <w:sz w:val="16"/>
    </w:rPr>
  </w:style>
  <w:style w:type="character" w:customStyle="1" w:styleId="FooterChar">
    <w:name w:val="Footer Char"/>
    <w:basedOn w:val="DefaultParagraphFont"/>
    <w:link w:val="Footer"/>
    <w:uiPriority w:val="99"/>
    <w:rsid w:val="00E174CF"/>
    <w:rPr>
      <w:noProof/>
      <w:sz w:val="16"/>
    </w:rPr>
  </w:style>
  <w:style w:type="character" w:customStyle="1" w:styleId="UnresolvedMention1">
    <w:name w:val="Unresolved Mention1"/>
    <w:basedOn w:val="DefaultParagraphFont"/>
    <w:uiPriority w:val="99"/>
    <w:semiHidden/>
    <w:unhideWhenUsed/>
    <w:rsid w:val="00ED275E"/>
    <w:rPr>
      <w:color w:val="605E5C"/>
      <w:shd w:val="clear" w:color="auto" w:fill="E1DFDD"/>
    </w:rPr>
  </w:style>
  <w:style w:type="table" w:styleId="TableGrid1">
    <w:name w:val="Table Grid 1"/>
    <w:basedOn w:val="TableNormal"/>
    <w:semiHidden/>
    <w:rsid w:val="00A377C2"/>
    <w:pPr>
      <w:widowControl w:val="0"/>
      <w:jc w:val="both"/>
    </w:pPr>
    <w:rPr>
      <w:lang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10">
    <w:name w:val="Table Grid1"/>
    <w:basedOn w:val="TableNormal"/>
    <w:next w:val="TableGrid"/>
    <w:uiPriority w:val="59"/>
    <w:rsid w:val="00A377C2"/>
    <w:rPr>
      <w:rFonts w:ascii="Calibri" w:hAnsi="Calibri"/>
      <w:sz w:val="22"/>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90E"/>
    <w:pPr>
      <w:widowControl w:val="0"/>
    </w:pPr>
    <w:rPr>
      <w:lang w:val="en-GB"/>
    </w:rPr>
  </w:style>
  <w:style w:type="paragraph" w:styleId="Heading1">
    <w:name w:val="heading 1"/>
    <w:basedOn w:val="Normal"/>
    <w:next w:val="Normal"/>
    <w:link w:val="Heading1Char"/>
    <w:uiPriority w:val="9"/>
    <w:qFormat/>
    <w:rsid w:val="008E251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next w:val="Normal"/>
    <w:autoRedefine/>
    <w:qFormat/>
    <w:rsid w:val="0005090E"/>
    <w:pPr>
      <w:keepNext/>
      <w:pBdr>
        <w:top w:val="single" w:sz="4" w:space="1" w:color="auto"/>
        <w:left w:val="single" w:sz="4" w:space="4" w:color="auto"/>
        <w:bottom w:val="single" w:sz="4" w:space="1" w:color="auto"/>
        <w:right w:val="single" w:sz="4" w:space="4" w:color="auto"/>
      </w:pBdr>
      <w:ind w:right="113"/>
      <w:outlineLvl w:val="2"/>
    </w:pPr>
    <w:rPr>
      <w:b/>
      <w:bCs/>
      <w:szCs w:val="24"/>
    </w:rPr>
  </w:style>
  <w:style w:type="paragraph" w:styleId="Heading4">
    <w:name w:val="heading 4"/>
    <w:basedOn w:val="Normal"/>
    <w:next w:val="Normal"/>
    <w:qFormat/>
    <w:rsid w:val="0005090E"/>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05090E"/>
    <w:pPr>
      <w:keepLines/>
      <w:spacing w:before="200" w:after="240" w:line="200" w:lineRule="exact"/>
    </w:pPr>
    <w:rPr>
      <w:sz w:val="16"/>
    </w:rPr>
  </w:style>
  <w:style w:type="paragraph" w:customStyle="1" w:styleId="Els-1storder-head">
    <w:name w:val="Els-1storder-head"/>
    <w:next w:val="Els-body-text"/>
    <w:rsid w:val="0005090E"/>
    <w:pPr>
      <w:keepNext/>
      <w:numPr>
        <w:numId w:val="5"/>
      </w:numPr>
      <w:suppressAutoHyphens/>
      <w:spacing w:before="240" w:after="240" w:line="240" w:lineRule="exact"/>
    </w:pPr>
    <w:rPr>
      <w:b/>
    </w:rPr>
  </w:style>
  <w:style w:type="paragraph" w:customStyle="1" w:styleId="Els-2ndorder-head">
    <w:name w:val="Els-2ndorder-head"/>
    <w:next w:val="Els-body-text"/>
    <w:rsid w:val="0005090E"/>
    <w:pPr>
      <w:keepNext/>
      <w:numPr>
        <w:ilvl w:val="1"/>
        <w:numId w:val="6"/>
      </w:numPr>
      <w:suppressAutoHyphens/>
      <w:spacing w:before="240" w:after="240" w:line="240" w:lineRule="exact"/>
    </w:pPr>
    <w:rPr>
      <w:i/>
    </w:rPr>
  </w:style>
  <w:style w:type="paragraph" w:customStyle="1" w:styleId="Els-3rdorder-head">
    <w:name w:val="Els-3rdorder-head"/>
    <w:next w:val="Els-body-text"/>
    <w:rsid w:val="0005090E"/>
    <w:pPr>
      <w:keepNext/>
      <w:numPr>
        <w:ilvl w:val="2"/>
        <w:numId w:val="7"/>
      </w:numPr>
      <w:suppressAutoHyphens/>
      <w:spacing w:before="240" w:line="240" w:lineRule="exact"/>
    </w:pPr>
    <w:rPr>
      <w:i/>
    </w:rPr>
  </w:style>
  <w:style w:type="paragraph" w:customStyle="1" w:styleId="Els-4thorder-head">
    <w:name w:val="Els-4thorder-head"/>
    <w:next w:val="Els-body-text"/>
    <w:rsid w:val="0005090E"/>
    <w:pPr>
      <w:keepNext/>
      <w:numPr>
        <w:ilvl w:val="3"/>
        <w:numId w:val="8"/>
      </w:numPr>
      <w:suppressAutoHyphens/>
      <w:spacing w:before="240" w:line="240" w:lineRule="exact"/>
    </w:pPr>
    <w:rPr>
      <w:i/>
    </w:rPr>
  </w:style>
  <w:style w:type="paragraph" w:customStyle="1" w:styleId="Els-Abstract-head">
    <w:name w:val="Els-Abstract-head"/>
    <w:next w:val="Normal"/>
    <w:rsid w:val="0005090E"/>
    <w:pPr>
      <w:keepNext/>
      <w:pBdr>
        <w:top w:val="single" w:sz="4" w:space="10" w:color="auto"/>
      </w:pBdr>
      <w:suppressAutoHyphens/>
      <w:spacing w:after="220" w:line="220" w:lineRule="exact"/>
    </w:pPr>
    <w:rPr>
      <w:b/>
      <w:sz w:val="18"/>
    </w:rPr>
  </w:style>
  <w:style w:type="paragraph" w:customStyle="1" w:styleId="Els-Abstract-text">
    <w:name w:val="Els-Abstract-text"/>
    <w:next w:val="Normal"/>
    <w:rsid w:val="0005090E"/>
    <w:pPr>
      <w:spacing w:line="220" w:lineRule="exact"/>
      <w:jc w:val="both"/>
    </w:pPr>
    <w:rPr>
      <w:sz w:val="18"/>
    </w:rPr>
  </w:style>
  <w:style w:type="paragraph" w:customStyle="1" w:styleId="Els-acknowledgement">
    <w:name w:val="Els-acknowledgement"/>
    <w:next w:val="Normal"/>
    <w:rsid w:val="0005090E"/>
    <w:pPr>
      <w:keepNext/>
      <w:spacing w:before="480" w:after="240" w:line="220" w:lineRule="exact"/>
    </w:pPr>
    <w:rPr>
      <w:b/>
    </w:rPr>
  </w:style>
  <w:style w:type="paragraph" w:customStyle="1" w:styleId="Els-aditional-article-history">
    <w:name w:val="Els-aditional-article-history"/>
    <w:basedOn w:val="Normal"/>
    <w:rsid w:val="0005090E"/>
    <w:pPr>
      <w:spacing w:after="400" w:line="200" w:lineRule="exact"/>
      <w:jc w:val="center"/>
    </w:pPr>
    <w:rPr>
      <w:b/>
      <w:noProof/>
      <w:sz w:val="16"/>
      <w:lang w:val="en-US"/>
    </w:rPr>
  </w:style>
  <w:style w:type="paragraph" w:customStyle="1" w:styleId="Els-Affiliation">
    <w:name w:val="Els-Affiliation"/>
    <w:next w:val="Els-Abstract-head"/>
    <w:rsid w:val="0005090E"/>
    <w:pPr>
      <w:suppressAutoHyphens/>
      <w:spacing w:line="200" w:lineRule="exact"/>
      <w:jc w:val="center"/>
    </w:pPr>
    <w:rPr>
      <w:i/>
      <w:noProof/>
      <w:sz w:val="16"/>
    </w:rPr>
  </w:style>
  <w:style w:type="paragraph" w:customStyle="1" w:styleId="Els-appendixhead">
    <w:name w:val="Els-appendixhead"/>
    <w:next w:val="Normal"/>
    <w:rsid w:val="0005090E"/>
    <w:pPr>
      <w:numPr>
        <w:numId w:val="1"/>
      </w:numPr>
      <w:spacing w:before="480" w:after="240" w:line="220" w:lineRule="exact"/>
    </w:pPr>
    <w:rPr>
      <w:b/>
    </w:rPr>
  </w:style>
  <w:style w:type="paragraph" w:customStyle="1" w:styleId="Els-appendixsubhead">
    <w:name w:val="Els-appendixsubhead"/>
    <w:next w:val="Normal"/>
    <w:rsid w:val="0005090E"/>
    <w:pPr>
      <w:numPr>
        <w:ilvl w:val="1"/>
        <w:numId w:val="2"/>
      </w:numPr>
      <w:spacing w:before="240" w:after="240" w:line="220" w:lineRule="exact"/>
    </w:pPr>
    <w:rPr>
      <w:i/>
    </w:rPr>
  </w:style>
  <w:style w:type="paragraph" w:customStyle="1" w:styleId="Els-Author">
    <w:name w:val="Els-Author"/>
    <w:next w:val="Normal"/>
    <w:rsid w:val="0005090E"/>
    <w:pPr>
      <w:keepNext/>
      <w:suppressAutoHyphens/>
      <w:spacing w:after="160" w:line="300" w:lineRule="exact"/>
      <w:jc w:val="center"/>
    </w:pPr>
    <w:rPr>
      <w:noProof/>
      <w:sz w:val="26"/>
    </w:rPr>
  </w:style>
  <w:style w:type="paragraph" w:customStyle="1" w:styleId="Els-body-text">
    <w:name w:val="Els-body-text"/>
    <w:rsid w:val="0005090E"/>
    <w:pPr>
      <w:spacing w:line="240" w:lineRule="exact"/>
      <w:ind w:firstLine="238"/>
      <w:jc w:val="both"/>
    </w:pPr>
  </w:style>
  <w:style w:type="paragraph" w:customStyle="1" w:styleId="Els-bulletlist">
    <w:name w:val="Els-bulletlist"/>
    <w:basedOn w:val="Els-body-text"/>
    <w:rsid w:val="0005090E"/>
    <w:pPr>
      <w:numPr>
        <w:numId w:val="3"/>
      </w:numPr>
      <w:tabs>
        <w:tab w:val="left" w:pos="240"/>
      </w:tabs>
      <w:jc w:val="left"/>
    </w:pPr>
  </w:style>
  <w:style w:type="paragraph" w:customStyle="1" w:styleId="Els-caption">
    <w:name w:val="Els-caption"/>
    <w:rsid w:val="0005090E"/>
    <w:pPr>
      <w:keepLines/>
      <w:spacing w:before="200" w:after="240" w:line="200" w:lineRule="exact"/>
    </w:pPr>
    <w:rPr>
      <w:sz w:val="16"/>
    </w:rPr>
  </w:style>
  <w:style w:type="paragraph" w:customStyle="1" w:styleId="Els-chem-equation">
    <w:name w:val="Els-chem-equation"/>
    <w:next w:val="Els-body-text"/>
    <w:rsid w:val="0005090E"/>
    <w:pPr>
      <w:tabs>
        <w:tab w:val="right" w:pos="4320"/>
        <w:tab w:val="right" w:pos="9120"/>
      </w:tabs>
      <w:spacing w:before="120" w:after="120" w:line="220" w:lineRule="exact"/>
    </w:pPr>
    <w:rPr>
      <w:noProof/>
      <w:sz w:val="18"/>
    </w:rPr>
  </w:style>
  <w:style w:type="paragraph" w:customStyle="1" w:styleId="Els-collaboration">
    <w:name w:val="Els-collaboration"/>
    <w:basedOn w:val="Els-Author"/>
    <w:rsid w:val="0005090E"/>
    <w:pPr>
      <w:jc w:val="right"/>
    </w:pPr>
  </w:style>
  <w:style w:type="paragraph" w:customStyle="1" w:styleId="Els-collaboration-affiliation">
    <w:name w:val="Els-collaboration-affiliation"/>
    <w:basedOn w:val="Els-collaboration"/>
    <w:rsid w:val="0005090E"/>
  </w:style>
  <w:style w:type="paragraph" w:customStyle="1" w:styleId="Els-presented-by">
    <w:name w:val="Els-presented-by"/>
    <w:rsid w:val="0005090E"/>
    <w:pPr>
      <w:spacing w:after="200"/>
      <w:jc w:val="center"/>
    </w:pPr>
    <w:rPr>
      <w:b/>
      <w:sz w:val="16"/>
    </w:rPr>
  </w:style>
  <w:style w:type="paragraph" w:customStyle="1" w:styleId="Els-dedicated-to">
    <w:name w:val="Els-dedicated-to"/>
    <w:basedOn w:val="Els-presented-by"/>
    <w:rsid w:val="0005090E"/>
    <w:rPr>
      <w:b w:val="0"/>
    </w:rPr>
  </w:style>
  <w:style w:type="paragraph" w:customStyle="1" w:styleId="Els-equation">
    <w:name w:val="Els-equation"/>
    <w:next w:val="Normal"/>
    <w:rsid w:val="0005090E"/>
    <w:pPr>
      <w:widowControl w:val="0"/>
      <w:tabs>
        <w:tab w:val="right" w:pos="4320"/>
        <w:tab w:val="right" w:pos="9120"/>
      </w:tabs>
      <w:spacing w:before="240" w:after="240"/>
      <w:ind w:left="482"/>
    </w:pPr>
    <w:rPr>
      <w:i/>
      <w:noProof/>
    </w:rPr>
  </w:style>
  <w:style w:type="paragraph" w:customStyle="1" w:styleId="Els-footnote">
    <w:name w:val="Els-footnote"/>
    <w:rsid w:val="0005090E"/>
    <w:pPr>
      <w:keepLines/>
      <w:widowControl w:val="0"/>
      <w:spacing w:line="200" w:lineRule="exact"/>
      <w:ind w:firstLine="240"/>
      <w:jc w:val="both"/>
    </w:pPr>
    <w:rPr>
      <w:sz w:val="16"/>
    </w:rPr>
  </w:style>
  <w:style w:type="paragraph" w:customStyle="1" w:styleId="Els-history">
    <w:name w:val="Els-history"/>
    <w:next w:val="Normal"/>
    <w:rsid w:val="0005090E"/>
    <w:pPr>
      <w:spacing w:before="120" w:after="400" w:line="200" w:lineRule="exact"/>
      <w:jc w:val="center"/>
    </w:pPr>
    <w:rPr>
      <w:noProof/>
      <w:sz w:val="16"/>
    </w:rPr>
  </w:style>
  <w:style w:type="paragraph" w:customStyle="1" w:styleId="Els-journal-logo">
    <w:name w:val="Els-journal-logo"/>
    <w:rsid w:val="0005090E"/>
    <w:pPr>
      <w:pBdr>
        <w:top w:val="thinThickLargeGap" w:sz="12" w:space="0" w:color="auto"/>
        <w:bottom w:val="thickThinLargeGap" w:sz="12" w:space="0" w:color="auto"/>
      </w:pBdr>
    </w:pPr>
    <w:rPr>
      <w:rFonts w:ascii="Helvetica" w:hAnsi="Helvetica"/>
      <w:b/>
      <w:noProof/>
      <w:sz w:val="24"/>
    </w:rPr>
  </w:style>
  <w:style w:type="paragraph" w:customStyle="1" w:styleId="Els-keywords">
    <w:name w:val="Els-keywords"/>
    <w:next w:val="Normal"/>
    <w:rsid w:val="0005090E"/>
    <w:pPr>
      <w:pBdr>
        <w:bottom w:val="single" w:sz="4" w:space="10" w:color="auto"/>
      </w:pBdr>
      <w:spacing w:after="200" w:line="200" w:lineRule="exact"/>
    </w:pPr>
    <w:rPr>
      <w:noProof/>
      <w:sz w:val="16"/>
    </w:rPr>
  </w:style>
  <w:style w:type="paragraph" w:customStyle="1" w:styleId="Els-numlist">
    <w:name w:val="Els-numlist"/>
    <w:basedOn w:val="Els-body-text"/>
    <w:rsid w:val="0005090E"/>
    <w:pPr>
      <w:numPr>
        <w:numId w:val="4"/>
      </w:numPr>
      <w:tabs>
        <w:tab w:val="left" w:pos="240"/>
      </w:tabs>
      <w:ind w:left="480"/>
      <w:jc w:val="left"/>
    </w:pPr>
  </w:style>
  <w:style w:type="paragraph" w:customStyle="1" w:styleId="Els-reference">
    <w:name w:val="Els-reference"/>
    <w:rsid w:val="0005090E"/>
    <w:pPr>
      <w:tabs>
        <w:tab w:val="left" w:pos="312"/>
      </w:tabs>
      <w:spacing w:line="200" w:lineRule="exact"/>
      <w:ind w:left="312" w:hanging="312"/>
    </w:pPr>
    <w:rPr>
      <w:noProof/>
      <w:sz w:val="16"/>
    </w:rPr>
  </w:style>
  <w:style w:type="paragraph" w:customStyle="1" w:styleId="Els-reference-head">
    <w:name w:val="Els-reference-head"/>
    <w:next w:val="Els-reference"/>
    <w:rsid w:val="0005090E"/>
    <w:pPr>
      <w:keepNext/>
      <w:spacing w:before="480" w:after="200" w:line="220" w:lineRule="exact"/>
    </w:pPr>
    <w:rPr>
      <w:b/>
    </w:rPr>
  </w:style>
  <w:style w:type="paragraph" w:customStyle="1" w:styleId="Els-reprint-line">
    <w:name w:val="Els-reprint-line"/>
    <w:basedOn w:val="Normal"/>
    <w:rsid w:val="0005090E"/>
    <w:pPr>
      <w:tabs>
        <w:tab w:val="left" w:pos="0"/>
        <w:tab w:val="center" w:pos="5443"/>
      </w:tabs>
      <w:jc w:val="center"/>
    </w:pPr>
    <w:rPr>
      <w:sz w:val="16"/>
    </w:rPr>
  </w:style>
  <w:style w:type="paragraph" w:customStyle="1" w:styleId="Els-table-text">
    <w:name w:val="Els-table-text"/>
    <w:rsid w:val="0005090E"/>
    <w:pPr>
      <w:spacing w:after="80" w:line="200" w:lineRule="exact"/>
    </w:pPr>
    <w:rPr>
      <w:sz w:val="16"/>
    </w:rPr>
  </w:style>
  <w:style w:type="paragraph" w:customStyle="1" w:styleId="Els-Title">
    <w:name w:val="Els-Title"/>
    <w:next w:val="Els-Author"/>
    <w:autoRedefine/>
    <w:rsid w:val="00494433"/>
    <w:pPr>
      <w:suppressAutoHyphens/>
      <w:spacing w:line="400" w:lineRule="exact"/>
      <w:jc w:val="center"/>
    </w:pPr>
    <w:rPr>
      <w:sz w:val="34"/>
    </w:rPr>
  </w:style>
  <w:style w:type="character" w:styleId="EndnoteReference">
    <w:name w:val="endnote reference"/>
    <w:semiHidden/>
    <w:rsid w:val="0005090E"/>
    <w:rPr>
      <w:vertAlign w:val="superscript"/>
    </w:rPr>
  </w:style>
  <w:style w:type="paragraph" w:styleId="Header">
    <w:name w:val="header"/>
    <w:link w:val="HeaderChar"/>
    <w:uiPriority w:val="99"/>
    <w:rsid w:val="0005090E"/>
    <w:pPr>
      <w:tabs>
        <w:tab w:val="center" w:pos="4706"/>
        <w:tab w:val="right" w:pos="9356"/>
      </w:tabs>
      <w:spacing w:before="100" w:beforeAutospacing="1" w:after="240" w:line="200" w:lineRule="atLeast"/>
    </w:pPr>
    <w:rPr>
      <w:i/>
      <w:noProof/>
      <w:sz w:val="16"/>
    </w:rPr>
  </w:style>
  <w:style w:type="paragraph" w:styleId="Footer">
    <w:name w:val="footer"/>
    <w:basedOn w:val="Header"/>
    <w:link w:val="FooterChar"/>
    <w:uiPriority w:val="99"/>
    <w:rsid w:val="0005090E"/>
    <w:pPr>
      <w:tabs>
        <w:tab w:val="right" w:pos="10080"/>
      </w:tabs>
    </w:pPr>
    <w:rPr>
      <w:i w:val="0"/>
    </w:rPr>
  </w:style>
  <w:style w:type="character" w:styleId="FootnoteReference">
    <w:name w:val="footnote reference"/>
    <w:semiHidden/>
    <w:rsid w:val="0005090E"/>
    <w:rPr>
      <w:vertAlign w:val="superscript"/>
    </w:rPr>
  </w:style>
  <w:style w:type="paragraph" w:styleId="FootnoteText">
    <w:name w:val="footnote text"/>
    <w:basedOn w:val="Normal"/>
    <w:semiHidden/>
    <w:rsid w:val="0005090E"/>
    <w:rPr>
      <w:rFonts w:ascii="Univers" w:hAnsi="Univers"/>
    </w:rPr>
  </w:style>
  <w:style w:type="character" w:styleId="Hyperlink">
    <w:name w:val="Hyperlink"/>
    <w:semiHidden/>
    <w:rsid w:val="0005090E"/>
    <w:rPr>
      <w:color w:val="auto"/>
      <w:sz w:val="16"/>
      <w:u w:val="none"/>
    </w:rPr>
  </w:style>
  <w:style w:type="character" w:customStyle="1" w:styleId="MTEquationSection">
    <w:name w:val="MTEquationSection"/>
    <w:rsid w:val="0005090E"/>
    <w:rPr>
      <w:vanish/>
      <w:color w:val="FF0000"/>
    </w:rPr>
  </w:style>
  <w:style w:type="character" w:styleId="PageNumber">
    <w:name w:val="page number"/>
    <w:semiHidden/>
    <w:rsid w:val="0005090E"/>
    <w:rPr>
      <w:sz w:val="16"/>
    </w:rPr>
  </w:style>
  <w:style w:type="paragraph" w:styleId="PlainText">
    <w:name w:val="Plain Text"/>
    <w:basedOn w:val="Normal"/>
    <w:semiHidden/>
    <w:rsid w:val="0005090E"/>
    <w:rPr>
      <w:rFonts w:ascii="Courier New" w:hAnsi="Courier New" w:cs="Courier New"/>
      <w:lang w:val="en-US"/>
    </w:rPr>
  </w:style>
  <w:style w:type="paragraph" w:customStyle="1" w:styleId="Els-5thorder-head">
    <w:name w:val="Els-5thorder-head"/>
    <w:next w:val="Els-body-text"/>
    <w:rsid w:val="0005090E"/>
    <w:pPr>
      <w:keepNext/>
      <w:suppressAutoHyphens/>
      <w:spacing w:line="240" w:lineRule="exact"/>
    </w:pPr>
    <w:rPr>
      <w:i/>
    </w:rPr>
  </w:style>
  <w:style w:type="paragraph" w:customStyle="1" w:styleId="Els-Abstract-Copyright">
    <w:name w:val="Els-Abstract-Copyright"/>
    <w:basedOn w:val="Els-Abstract-text"/>
    <w:rsid w:val="0005090E"/>
    <w:pPr>
      <w:spacing w:after="220"/>
    </w:pPr>
  </w:style>
  <w:style w:type="paragraph" w:customStyle="1" w:styleId="DocHead">
    <w:name w:val="DocHead"/>
    <w:rsid w:val="0005090E"/>
    <w:pPr>
      <w:spacing w:before="240" w:after="240"/>
      <w:jc w:val="center"/>
    </w:pPr>
    <w:rPr>
      <w:sz w:val="24"/>
    </w:rPr>
  </w:style>
  <w:style w:type="character" w:styleId="FollowedHyperlink">
    <w:name w:val="FollowedHyperlink"/>
    <w:semiHidden/>
    <w:rsid w:val="0005090E"/>
    <w:rPr>
      <w:color w:val="800080"/>
      <w:u w:val="single"/>
    </w:rPr>
  </w:style>
  <w:style w:type="character" w:customStyle="1" w:styleId="Els-1storder-headChar">
    <w:name w:val="Els-1storder-head Char"/>
    <w:rsid w:val="0005090E"/>
    <w:rPr>
      <w:b/>
      <w:lang w:val="en-US" w:eastAsia="en-US" w:bidi="ar-SA"/>
    </w:rPr>
  </w:style>
  <w:style w:type="character" w:styleId="CommentReference">
    <w:name w:val="annotation reference"/>
    <w:semiHidden/>
    <w:unhideWhenUsed/>
    <w:rsid w:val="0005090E"/>
    <w:rPr>
      <w:sz w:val="16"/>
      <w:szCs w:val="16"/>
    </w:rPr>
  </w:style>
  <w:style w:type="paragraph" w:styleId="BalloonText">
    <w:name w:val="Balloon Text"/>
    <w:basedOn w:val="Normal"/>
    <w:rsid w:val="0005090E"/>
    <w:rPr>
      <w:rFonts w:ascii="Tahoma" w:hAnsi="Tahoma" w:cs="Tahoma"/>
      <w:sz w:val="16"/>
      <w:szCs w:val="16"/>
    </w:rPr>
  </w:style>
  <w:style w:type="character" w:customStyle="1" w:styleId="BalloonTextChar">
    <w:name w:val="Balloon Text Char"/>
    <w:rsid w:val="0005090E"/>
    <w:rPr>
      <w:rFonts w:ascii="Tahoma" w:hAnsi="Tahoma" w:cs="Tahoma"/>
      <w:sz w:val="16"/>
      <w:szCs w:val="16"/>
      <w:lang w:eastAsia="en-US"/>
    </w:rPr>
  </w:style>
  <w:style w:type="paragraph" w:styleId="CommentText">
    <w:name w:val="annotation text"/>
    <w:basedOn w:val="Normal"/>
    <w:unhideWhenUsed/>
    <w:rsid w:val="0005090E"/>
  </w:style>
  <w:style w:type="character" w:customStyle="1" w:styleId="CommentTextChar">
    <w:name w:val="Comment Text Char"/>
    <w:semiHidden/>
    <w:rsid w:val="0005090E"/>
    <w:rPr>
      <w:lang w:val="en-GB"/>
    </w:rPr>
  </w:style>
  <w:style w:type="paragraph" w:styleId="CommentSubject">
    <w:name w:val="annotation subject"/>
    <w:basedOn w:val="CommentText"/>
    <w:next w:val="CommentText"/>
    <w:semiHidden/>
    <w:unhideWhenUsed/>
    <w:rsid w:val="0005090E"/>
    <w:rPr>
      <w:b/>
      <w:bCs/>
    </w:rPr>
  </w:style>
  <w:style w:type="character" w:customStyle="1" w:styleId="CommentSubjectChar">
    <w:name w:val="Comment Subject Char"/>
    <w:semiHidden/>
    <w:rsid w:val="0005090E"/>
    <w:rPr>
      <w:b/>
      <w:bCs/>
      <w:lang w:val="en-GB"/>
    </w:rPr>
  </w:style>
  <w:style w:type="paragraph" w:styleId="BodyTextIndent">
    <w:name w:val="Body Text Indent"/>
    <w:basedOn w:val="Normal"/>
    <w:semiHidden/>
    <w:rsid w:val="0005090E"/>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05090E"/>
    <w:pPr>
      <w:widowControl/>
      <w:ind w:left="720"/>
    </w:pPr>
    <w:rPr>
      <w:rFonts w:ascii="Arial" w:eastAsia="Batang" w:hAnsi="Arial"/>
      <w:sz w:val="22"/>
      <w:szCs w:val="24"/>
      <w:lang w:val="en-US" w:eastAsia="ko-KR"/>
    </w:rPr>
  </w:style>
  <w:style w:type="paragraph" w:customStyle="1" w:styleId="LiteWCCM">
    <w:name w:val="Lite WCCM"/>
    <w:basedOn w:val="Normal"/>
    <w:rsid w:val="00B335CD"/>
    <w:pPr>
      <w:tabs>
        <w:tab w:val="left" w:pos="142"/>
      </w:tabs>
      <w:autoSpaceDE w:val="0"/>
      <w:autoSpaceDN w:val="0"/>
      <w:jc w:val="center"/>
    </w:pPr>
    <w:rPr>
      <w:rFonts w:eastAsia="Times New Roman"/>
      <w:sz w:val="22"/>
      <w:szCs w:val="22"/>
      <w:lang w:val="en-US" w:eastAsia="es-ES"/>
    </w:rPr>
  </w:style>
  <w:style w:type="paragraph" w:styleId="ListParagraph">
    <w:name w:val="List Paragraph"/>
    <w:basedOn w:val="Normal"/>
    <w:uiPriority w:val="34"/>
    <w:qFormat/>
    <w:rsid w:val="00050842"/>
    <w:pPr>
      <w:widowControl/>
      <w:spacing w:line="360" w:lineRule="auto"/>
      <w:ind w:left="720" w:firstLine="357"/>
      <w:contextualSpacing/>
      <w:jc w:val="both"/>
    </w:pPr>
    <w:rPr>
      <w:rFonts w:asciiTheme="minorHAnsi" w:eastAsiaTheme="minorHAnsi" w:hAnsiTheme="minorHAnsi" w:cstheme="minorBidi"/>
      <w:sz w:val="22"/>
      <w:szCs w:val="22"/>
      <w:lang w:val="vi-VN"/>
    </w:rPr>
  </w:style>
  <w:style w:type="character" w:customStyle="1" w:styleId="Heading1Char">
    <w:name w:val="Heading 1 Char"/>
    <w:basedOn w:val="DefaultParagraphFont"/>
    <w:link w:val="Heading1"/>
    <w:uiPriority w:val="9"/>
    <w:rsid w:val="008E2512"/>
    <w:rPr>
      <w:rFonts w:asciiTheme="majorHAnsi" w:eastAsiaTheme="majorEastAsia" w:hAnsiTheme="majorHAnsi" w:cstheme="majorBidi"/>
      <w:b/>
      <w:bCs/>
      <w:color w:val="2E74B5" w:themeColor="accent1" w:themeShade="BF"/>
      <w:sz w:val="28"/>
      <w:szCs w:val="28"/>
      <w:lang w:val="en-GB"/>
    </w:rPr>
  </w:style>
  <w:style w:type="character" w:customStyle="1" w:styleId="A7">
    <w:name w:val="A7"/>
    <w:uiPriority w:val="99"/>
    <w:rsid w:val="008E2512"/>
    <w:rPr>
      <w:rFonts w:cs="XLOXER+StoneSans"/>
      <w:color w:val="000000"/>
      <w:sz w:val="16"/>
      <w:szCs w:val="16"/>
    </w:rPr>
  </w:style>
  <w:style w:type="table" w:styleId="TableGrid">
    <w:name w:val="Table Grid"/>
    <w:basedOn w:val="TableNormal"/>
    <w:uiPriority w:val="59"/>
    <w:rsid w:val="008E2512"/>
    <w:rPr>
      <w:rFonts w:asciiTheme="minorHAnsi" w:eastAsiaTheme="minorHAnsi" w:hAnsiTheme="minorHAnsi" w:cstheme="minorBid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
    <w:name w:val="EndNote Bibliography"/>
    <w:basedOn w:val="Normal"/>
    <w:link w:val="EndNoteBibliographyChar"/>
    <w:rsid w:val="008E2512"/>
    <w:rPr>
      <w:noProof/>
      <w:lang w:val="en-US"/>
    </w:rPr>
  </w:style>
  <w:style w:type="character" w:customStyle="1" w:styleId="EndNoteBibliographyChar">
    <w:name w:val="EndNote Bibliography Char"/>
    <w:basedOn w:val="DefaultParagraphFont"/>
    <w:link w:val="EndNoteBibliography"/>
    <w:rsid w:val="008E2512"/>
    <w:rPr>
      <w:noProof/>
    </w:rPr>
  </w:style>
  <w:style w:type="character" w:customStyle="1" w:styleId="HeaderChar">
    <w:name w:val="Header Char"/>
    <w:basedOn w:val="DefaultParagraphFont"/>
    <w:link w:val="Header"/>
    <w:uiPriority w:val="99"/>
    <w:rsid w:val="008E2512"/>
    <w:rPr>
      <w:i/>
      <w:noProof/>
      <w:sz w:val="16"/>
    </w:rPr>
  </w:style>
  <w:style w:type="character" w:customStyle="1" w:styleId="FooterChar">
    <w:name w:val="Footer Char"/>
    <w:basedOn w:val="DefaultParagraphFont"/>
    <w:link w:val="Footer"/>
    <w:uiPriority w:val="99"/>
    <w:rsid w:val="00E174CF"/>
    <w:rPr>
      <w:noProof/>
      <w:sz w:val="16"/>
    </w:rPr>
  </w:style>
  <w:style w:type="character" w:customStyle="1" w:styleId="UnresolvedMention1">
    <w:name w:val="Unresolved Mention1"/>
    <w:basedOn w:val="DefaultParagraphFont"/>
    <w:uiPriority w:val="99"/>
    <w:semiHidden/>
    <w:unhideWhenUsed/>
    <w:rsid w:val="00ED275E"/>
    <w:rPr>
      <w:color w:val="605E5C"/>
      <w:shd w:val="clear" w:color="auto" w:fill="E1DFDD"/>
    </w:rPr>
  </w:style>
  <w:style w:type="table" w:styleId="TableGrid1">
    <w:name w:val="Table Grid 1"/>
    <w:basedOn w:val="TableNormal"/>
    <w:semiHidden/>
    <w:rsid w:val="00A377C2"/>
    <w:pPr>
      <w:widowControl w:val="0"/>
      <w:jc w:val="both"/>
    </w:pPr>
    <w:rPr>
      <w:lang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10">
    <w:name w:val="Table Grid1"/>
    <w:basedOn w:val="TableNormal"/>
    <w:next w:val="TableGrid"/>
    <w:uiPriority w:val="59"/>
    <w:rsid w:val="00A377C2"/>
    <w:rPr>
      <w:rFonts w:ascii="Calibri" w:hAnsi="Calibri"/>
      <w:sz w:val="22"/>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295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image" Target="media/image6.png"/><Relationship Id="rId20" Type="http://schemas.openxmlformats.org/officeDocument/2006/relationships/header" Target="header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chart" Target="charts/chart1.xml"/><Relationship Id="rId23"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footer" Target="foot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mailto:buimanhtung@humg.edu.v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039895386263664"/>
          <c:y val="8.2300660005801579E-2"/>
          <c:w val="0.74519685039370076"/>
          <c:h val="0.67371304267900367"/>
        </c:manualLayout>
      </c:layout>
      <c:scatterChart>
        <c:scatterStyle val="smoothMarker"/>
        <c:varyColors val="0"/>
        <c:ser>
          <c:idx val="0"/>
          <c:order val="0"/>
          <c:tx>
            <c:v>Tỷ lệ thu hồi</c:v>
          </c:tx>
          <c:xVal>
            <c:numRef>
              <c:f>Sheet1!$D$3:$F$3</c:f>
              <c:numCache>
                <c:formatCode>General</c:formatCode>
                <c:ptCount val="3"/>
                <c:pt idx="0">
                  <c:v>0.6</c:v>
                </c:pt>
                <c:pt idx="1">
                  <c:v>0.8</c:v>
                </c:pt>
                <c:pt idx="2">
                  <c:v>1.2</c:v>
                </c:pt>
              </c:numCache>
            </c:numRef>
          </c:xVal>
          <c:yVal>
            <c:numRef>
              <c:f>Sheet1!$D$4:$F$4</c:f>
              <c:numCache>
                <c:formatCode>General</c:formatCode>
                <c:ptCount val="3"/>
                <c:pt idx="0">
                  <c:v>90.5</c:v>
                </c:pt>
                <c:pt idx="1">
                  <c:v>94.75</c:v>
                </c:pt>
                <c:pt idx="2">
                  <c:v>88.77</c:v>
                </c:pt>
              </c:numCache>
            </c:numRef>
          </c:yVal>
          <c:smooth val="1"/>
        </c:ser>
        <c:ser>
          <c:idx val="1"/>
          <c:order val="1"/>
          <c:tx>
            <c:v>Tỷ lệ đá xen kẹp</c:v>
          </c:tx>
          <c:xVal>
            <c:numRef>
              <c:f>Sheet1!$D$3:$F$3</c:f>
              <c:numCache>
                <c:formatCode>General</c:formatCode>
                <c:ptCount val="3"/>
                <c:pt idx="0">
                  <c:v>0.6</c:v>
                </c:pt>
                <c:pt idx="1">
                  <c:v>0.8</c:v>
                </c:pt>
                <c:pt idx="2">
                  <c:v>1.2</c:v>
                </c:pt>
              </c:numCache>
            </c:numRef>
          </c:xVal>
          <c:yVal>
            <c:numRef>
              <c:f>Sheet1!$D$5:$F$5</c:f>
              <c:numCache>
                <c:formatCode>General</c:formatCode>
                <c:ptCount val="3"/>
                <c:pt idx="0">
                  <c:v>19.25</c:v>
                </c:pt>
                <c:pt idx="1">
                  <c:v>7.07</c:v>
                </c:pt>
                <c:pt idx="2">
                  <c:v>5.44</c:v>
                </c:pt>
              </c:numCache>
            </c:numRef>
          </c:yVal>
          <c:smooth val="1"/>
        </c:ser>
        <c:dLbls>
          <c:showLegendKey val="0"/>
          <c:showVal val="0"/>
          <c:showCatName val="0"/>
          <c:showSerName val="0"/>
          <c:showPercent val="0"/>
          <c:showBubbleSize val="0"/>
        </c:dLbls>
        <c:axId val="171766272"/>
        <c:axId val="171766848"/>
      </c:scatterChart>
      <c:valAx>
        <c:axId val="171766272"/>
        <c:scaling>
          <c:orientation val="minMax"/>
          <c:max val="1.3"/>
          <c:min val="0.4"/>
        </c:scaling>
        <c:delete val="0"/>
        <c:axPos val="b"/>
        <c:title>
          <c:tx>
            <c:rich>
              <a:bodyPr/>
              <a:lstStyle/>
              <a:p>
                <a:pPr>
                  <a:defRPr b="0"/>
                </a:pPr>
                <a:r>
                  <a:rPr lang="vi-VN" b="0"/>
                  <a:t>Bước hạ trần/m</a:t>
                </a:r>
              </a:p>
            </c:rich>
          </c:tx>
          <c:overlay val="0"/>
        </c:title>
        <c:numFmt formatCode="@" sourceLinked="0"/>
        <c:majorTickMark val="out"/>
        <c:minorTickMark val="none"/>
        <c:tickLblPos val="nextTo"/>
        <c:crossAx val="171766848"/>
        <c:crossesAt val="0.4"/>
        <c:crossBetween val="midCat"/>
      </c:valAx>
      <c:valAx>
        <c:axId val="171766848"/>
        <c:scaling>
          <c:orientation val="minMax"/>
        </c:scaling>
        <c:delete val="0"/>
        <c:axPos val="l"/>
        <c:title>
          <c:tx>
            <c:rich>
              <a:bodyPr rot="-5400000" vert="horz"/>
              <a:lstStyle/>
              <a:p>
                <a:pPr>
                  <a:defRPr b="0"/>
                </a:pPr>
                <a:r>
                  <a:rPr lang="vi-VN" b="0"/>
                  <a:t>Tỷ lệ than thu hồi và đá kẹp/%</a:t>
                </a:r>
              </a:p>
            </c:rich>
          </c:tx>
          <c:layout>
            <c:manualLayout>
              <c:xMode val="edge"/>
              <c:yMode val="edge"/>
              <c:x val="3.5273368606701938E-3"/>
              <c:y val="0.10855596175478066"/>
            </c:manualLayout>
          </c:layout>
          <c:overlay val="0"/>
        </c:title>
        <c:numFmt formatCode="General" sourceLinked="1"/>
        <c:majorTickMark val="out"/>
        <c:minorTickMark val="none"/>
        <c:tickLblPos val="nextTo"/>
        <c:crossAx val="171766272"/>
        <c:crosses val="autoZero"/>
        <c:crossBetween val="midCat"/>
        <c:majorUnit val="20"/>
      </c:valAx>
    </c:plotArea>
    <c:legend>
      <c:legendPos val="r"/>
      <c:layout>
        <c:manualLayout>
          <c:xMode val="edge"/>
          <c:yMode val="edge"/>
          <c:x val="0.59880115656683863"/>
          <c:y val="0.34054564865681192"/>
          <c:w val="0.36132271766864799"/>
          <c:h val="0.15707567804024497"/>
        </c:manualLayout>
      </c:layout>
      <c:overlay val="0"/>
    </c:legend>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9E7A6D-A550-46AF-9A07-AF3F2D8CF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3068</Words>
  <Characters>17489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20516</CharactersWithSpaces>
  <SharedDoc>false</SharedDoc>
  <HLinks>
    <vt:vector size="6" baseType="variant">
      <vt:variant>
        <vt:i4>2359332</vt:i4>
      </vt:variant>
      <vt:variant>
        <vt:i4>10</vt:i4>
      </vt:variant>
      <vt:variant>
        <vt:i4>0</vt:i4>
      </vt:variant>
      <vt:variant>
        <vt:i4>5</vt:i4>
      </vt:variant>
      <vt:variant>
        <vt:lpwstr>http://www.humg.edu.vn/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2020-08-26T09:37:00Z</dcterms:created>
  <dcterms:modified xsi:type="dcterms:W3CDTF">2020-08-30T14:22:00Z</dcterms:modified>
</cp:coreProperties>
</file>