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377D0" w14:textId="26DF9D26" w:rsidR="009303D9" w:rsidRPr="00D27908" w:rsidRDefault="004A123A" w:rsidP="00D27908">
      <w:pPr>
        <w:pStyle w:val="Stylepapertitle14ptBold"/>
      </w:pPr>
      <w:r w:rsidRPr="00DB76E9">
        <w:t>DEEP LEARNING ARCHITECTURES FOR FOREST FIRE DETECTION</w:t>
      </w:r>
    </w:p>
    <w:p w14:paraId="5C7A6111" w14:textId="77777777" w:rsidR="00B549DA" w:rsidRPr="005B520E" w:rsidRDefault="00B549DA" w:rsidP="00B549DA">
      <w:pPr>
        <w:pStyle w:val="Author"/>
        <w:spacing w:before="0" w:after="0"/>
        <w:sectPr w:rsidR="00B549DA" w:rsidRPr="005B520E" w:rsidSect="004A123A">
          <w:headerReference w:type="default" r:id="rId7"/>
          <w:footerReference w:type="default" r:id="rId8"/>
          <w:headerReference w:type="first" r:id="rId9"/>
          <w:footerReference w:type="first" r:id="rId10"/>
          <w:pgSz w:w="11909" w:h="16834" w:code="9"/>
          <w:pgMar w:top="1080" w:right="720" w:bottom="1080" w:left="720" w:header="720" w:footer="720" w:gutter="0"/>
          <w:cols w:space="720"/>
          <w:titlePg/>
          <w:docGrid w:linePitch="360"/>
        </w:sectPr>
      </w:pPr>
    </w:p>
    <w:p w14:paraId="385E9797" w14:textId="1FEA42E4" w:rsidR="00B549DA" w:rsidRPr="00B549DA" w:rsidRDefault="00B549DA" w:rsidP="00B549DA">
      <w:pPr>
        <w:pStyle w:val="Affiliation"/>
      </w:pPr>
      <w:r w:rsidRPr="00B549DA">
        <w:rPr>
          <w:noProof/>
        </w:rPr>
        <w:t>Hoang Anh Duc</w:t>
      </w:r>
    </w:p>
    <w:p w14:paraId="0CDE893E" w14:textId="2485B432" w:rsidR="00B549DA" w:rsidRPr="00B549DA" w:rsidRDefault="00B549DA" w:rsidP="00B549DA">
      <w:pPr>
        <w:pStyle w:val="Affiliation"/>
      </w:pPr>
      <w:r w:rsidRPr="00B549DA">
        <w:t>Faculty of Information Technology</w:t>
      </w:r>
    </w:p>
    <w:p w14:paraId="5043BF07" w14:textId="77777777" w:rsidR="00B549DA" w:rsidRPr="00B549DA" w:rsidRDefault="00B549DA" w:rsidP="00B549DA">
      <w:pPr>
        <w:pStyle w:val="Affiliation"/>
      </w:pPr>
      <w:r w:rsidRPr="00B549DA">
        <w:t>Hanoi University of Mining and Geology</w:t>
      </w:r>
    </w:p>
    <w:p w14:paraId="52044F86" w14:textId="77777777" w:rsidR="00B549DA" w:rsidRPr="003E0C6B" w:rsidRDefault="00B549DA" w:rsidP="00B549DA">
      <w:pPr>
        <w:pStyle w:val="Affiliation"/>
      </w:pPr>
      <w:r w:rsidRPr="003E0C6B">
        <w:t>Hanoi, Vietnam</w:t>
      </w:r>
    </w:p>
    <w:p w14:paraId="620B6FDA" w14:textId="28001492" w:rsidR="00B549DA" w:rsidRPr="004A123A" w:rsidRDefault="004A123A" w:rsidP="00B549DA">
      <w:pPr>
        <w:pStyle w:val="Affiliation"/>
        <w:rPr>
          <w:noProof/>
        </w:rPr>
      </w:pPr>
      <w:hyperlink r:id="rId11" w:history="1">
        <w:r w:rsidRPr="004A123A">
          <w:rPr>
            <w:rStyle w:val="Hyperlink"/>
            <w:noProof/>
            <w:color w:val="auto"/>
          </w:rPr>
          <w:t>hoanganhduc@humg.edu.vn</w:t>
        </w:r>
      </w:hyperlink>
    </w:p>
    <w:p w14:paraId="73A86868" w14:textId="77777777" w:rsidR="004A123A" w:rsidRPr="00B549DA" w:rsidRDefault="004A123A" w:rsidP="00B549DA">
      <w:pPr>
        <w:pStyle w:val="Affiliation"/>
        <w:rPr>
          <w:noProof/>
        </w:rPr>
      </w:pPr>
    </w:p>
    <w:p w14:paraId="5E94BBD1" w14:textId="0760B829" w:rsidR="00B549DA" w:rsidRPr="00B549DA" w:rsidRDefault="00B549DA" w:rsidP="00B549DA">
      <w:pPr>
        <w:pStyle w:val="Author"/>
        <w:spacing w:before="0" w:after="0"/>
        <w:rPr>
          <w:sz w:val="20"/>
          <w:szCs w:val="20"/>
        </w:rPr>
      </w:pPr>
      <w:r w:rsidRPr="00B549DA">
        <w:rPr>
          <w:sz w:val="20"/>
          <w:szCs w:val="20"/>
        </w:rPr>
        <w:t>Dao Thi Hong Tham</w:t>
      </w:r>
    </w:p>
    <w:p w14:paraId="7C1FA1F6" w14:textId="77777777" w:rsidR="00B549DA" w:rsidRPr="00B549DA" w:rsidRDefault="00B549DA" w:rsidP="00B549DA">
      <w:pPr>
        <w:pStyle w:val="Affiliation"/>
        <w:rPr>
          <w:noProof/>
        </w:rPr>
      </w:pPr>
      <w:r w:rsidRPr="00B549DA">
        <w:rPr>
          <w:noProof/>
        </w:rPr>
        <w:t>Faculty of Information Technology</w:t>
      </w:r>
    </w:p>
    <w:p w14:paraId="64954B22" w14:textId="77777777" w:rsidR="00B549DA" w:rsidRPr="00B549DA" w:rsidRDefault="00B549DA" w:rsidP="00B549DA">
      <w:pPr>
        <w:pStyle w:val="Affiliation"/>
        <w:rPr>
          <w:noProof/>
        </w:rPr>
      </w:pPr>
      <w:r w:rsidRPr="00B549DA">
        <w:rPr>
          <w:noProof/>
        </w:rPr>
        <w:t>Hanoi University of Mining and Geology</w:t>
      </w:r>
    </w:p>
    <w:p w14:paraId="4E703F6D" w14:textId="77777777" w:rsidR="00B549DA" w:rsidRPr="00B549DA" w:rsidRDefault="00B549DA" w:rsidP="00B549DA">
      <w:pPr>
        <w:pStyle w:val="Affiliation"/>
        <w:rPr>
          <w:noProof/>
        </w:rPr>
      </w:pPr>
      <w:r w:rsidRPr="00B549DA">
        <w:rPr>
          <w:noProof/>
        </w:rPr>
        <w:t>Hanoi, Vietnam</w:t>
      </w:r>
    </w:p>
    <w:p w14:paraId="6DC93499" w14:textId="77777777" w:rsidR="009303D9" w:rsidRDefault="00B549DA" w:rsidP="00B549DA">
      <w:pPr>
        <w:rPr>
          <w:noProof/>
        </w:rPr>
      </w:pPr>
      <w:r w:rsidRPr="003E0C6B">
        <w:t>daothihongtham@humg.edu.vn</w:t>
      </w:r>
      <w:r w:rsidRPr="00B549DA">
        <w:rPr>
          <w:noProof/>
        </w:rPr>
        <w:t xml:space="preserve"> </w:t>
      </w:r>
    </w:p>
    <w:p w14:paraId="551A70E8" w14:textId="77777777" w:rsidR="004A123A" w:rsidRDefault="004A123A" w:rsidP="00B549DA">
      <w:pPr>
        <w:rPr>
          <w:noProof/>
        </w:rPr>
      </w:pPr>
    </w:p>
    <w:p w14:paraId="6EC78CD7" w14:textId="3F520FEE" w:rsidR="004A123A" w:rsidRPr="00B549DA" w:rsidRDefault="004A123A" w:rsidP="00B549DA">
      <w:pPr>
        <w:sectPr w:rsidR="004A123A" w:rsidRPr="00B549DA" w:rsidSect="004A123A">
          <w:headerReference w:type="first" r:id="rId12"/>
          <w:type w:val="continuous"/>
          <w:pgSz w:w="11909" w:h="16834" w:code="9"/>
          <w:pgMar w:top="1080" w:right="720" w:bottom="1080" w:left="720" w:header="720" w:footer="720" w:gutter="0"/>
          <w:cols w:num="2" w:space="720"/>
          <w:titlePg/>
          <w:docGrid w:linePitch="360"/>
        </w:sectPr>
      </w:pPr>
    </w:p>
    <w:p w14:paraId="7873102F" w14:textId="5577FBD0" w:rsidR="00764CBA" w:rsidRPr="00635658" w:rsidRDefault="009303D9" w:rsidP="00D27908">
      <w:pPr>
        <w:pStyle w:val="IJARCSAbstract"/>
        <w:pBdr>
          <w:top w:val="single" w:sz="4" w:space="1" w:color="333333"/>
          <w:bottom w:val="single" w:sz="4" w:space="1" w:color="333333"/>
        </w:pBdr>
        <w:rPr>
          <w:rStyle w:val="StyleIJARCSAbstractItalicChar"/>
        </w:rPr>
      </w:pPr>
      <w:r w:rsidRPr="004A123A">
        <w:rPr>
          <w:rStyle w:val="StyleIJARCSAbstractItalicChar"/>
          <w:b/>
          <w:bCs w:val="0"/>
          <w:i/>
        </w:rPr>
        <w:t>Abstract</w:t>
      </w:r>
      <w:r w:rsidR="00D27908" w:rsidRPr="004A123A">
        <w:rPr>
          <w:rStyle w:val="StyleIJARCSAbstractItalicChar"/>
          <w:b/>
          <w:bCs w:val="0"/>
        </w:rPr>
        <w:t>:</w:t>
      </w:r>
      <w:r w:rsidR="00D27908" w:rsidRPr="00635658">
        <w:rPr>
          <w:rStyle w:val="StyleIJARCSAbstractItalicChar"/>
        </w:rPr>
        <w:t xml:space="preserve"> </w:t>
      </w:r>
      <w:r w:rsidR="00DB76E9" w:rsidRPr="00DB76E9">
        <w:rPr>
          <w:rStyle w:val="StyleIJARCSAbstractItalicChar"/>
        </w:rPr>
        <w:t>The escalating frequency of catastrophic wildfires demands advanced computational solutions. This research presents a comprehensive evaluation of deep learning models for forest fire detection deployed on Anaconda Cloud infrastructure. Leveraging NVIDIA A100 GPUs and containerized environments, our optimized NAS-</w:t>
      </w:r>
      <w:proofErr w:type="spellStart"/>
      <w:r w:rsidR="00DB76E9" w:rsidRPr="00DB76E9">
        <w:rPr>
          <w:rStyle w:val="StyleIJARCSAbstractItalicChar"/>
        </w:rPr>
        <w:t>FireNet</w:t>
      </w:r>
      <w:proofErr w:type="spellEnd"/>
      <w:r w:rsidR="00DB76E9" w:rsidRPr="00DB76E9">
        <w:rPr>
          <w:rStyle w:val="StyleIJARCSAbstractItalicChar"/>
        </w:rPr>
        <w:t xml:space="preserve"> architecture achieves 98.7% lab accuracy with 0.6 </w:t>
      </w:r>
      <w:proofErr w:type="spellStart"/>
      <w:r w:rsidR="00DB76E9" w:rsidRPr="00DB76E9">
        <w:rPr>
          <w:rStyle w:val="StyleIJARCSAbstractItalicChar"/>
        </w:rPr>
        <w:t>ms</w:t>
      </w:r>
      <w:proofErr w:type="spellEnd"/>
      <w:r w:rsidR="00DB76E9" w:rsidRPr="00DB76E9">
        <w:rPr>
          <w:rStyle w:val="StyleIJARCSAbstractItalicChar"/>
        </w:rPr>
        <w:t xml:space="preserve"> per-image inference latency (27 </w:t>
      </w:r>
      <w:proofErr w:type="spellStart"/>
      <w:r w:rsidR="00DB76E9" w:rsidRPr="00DB76E9">
        <w:rPr>
          <w:rStyle w:val="StyleIJARCSAbstractItalicChar"/>
        </w:rPr>
        <w:t>ms</w:t>
      </w:r>
      <w:proofErr w:type="spellEnd"/>
      <w:r w:rsidR="00DB76E9" w:rsidRPr="00DB76E9">
        <w:rPr>
          <w:rStyle w:val="StyleIJARCSAbstractItalicChar"/>
        </w:rPr>
        <w:t xml:space="preserve"> per batch). The cloud-based framework processes 1,652 images/second, enabling real-time analysis of 2,300 km² terrain per server node. Field validation in Southeast Asia confirmed 94.3% operational accuracy (4.4% drop due to atmospheric interference), demonstrating 68.3% reduction in false negatives compared to conventional satellite systems. Extended analysis reveals carbon efficiency of 38 km²/kWh and 42.4% cost reduction versus commercial cloud platforms.</w:t>
      </w:r>
    </w:p>
    <w:p w14:paraId="7140D37B" w14:textId="77777777" w:rsidR="009303D9" w:rsidRDefault="009303D9" w:rsidP="00D27908">
      <w:pPr>
        <w:pStyle w:val="IJARCSAbstract"/>
        <w:pBdr>
          <w:top w:val="single" w:sz="4" w:space="1" w:color="333333"/>
          <w:bottom w:val="single" w:sz="4" w:space="1" w:color="333333"/>
        </w:pBdr>
      </w:pPr>
    </w:p>
    <w:p w14:paraId="5404FDF0" w14:textId="7F3DFF0D" w:rsidR="00D27908" w:rsidRPr="00D27908" w:rsidRDefault="009303D9" w:rsidP="00635658">
      <w:pPr>
        <w:pStyle w:val="IJARCSAbstract"/>
        <w:pBdr>
          <w:top w:val="single" w:sz="4" w:space="1" w:color="333333"/>
          <w:bottom w:val="single" w:sz="4" w:space="1" w:color="333333"/>
        </w:pBdr>
        <w:rPr>
          <w:b w:val="0"/>
        </w:rPr>
      </w:pPr>
      <w:r w:rsidRPr="00D27908">
        <w:rPr>
          <w:i/>
        </w:rPr>
        <w:t>Keywords</w:t>
      </w:r>
      <w:r w:rsidR="00D27908" w:rsidRPr="00D27908">
        <w:rPr>
          <w:i/>
        </w:rPr>
        <w:t>:</w:t>
      </w:r>
      <w:r w:rsidR="00287006" w:rsidRPr="00287006">
        <w:t xml:space="preserve"> </w:t>
      </w:r>
      <w:r w:rsidR="00287006" w:rsidRPr="00287006">
        <w:rPr>
          <w:b w:val="0"/>
        </w:rPr>
        <w:t>wildfire detection, neural architecture search, cloud deployment, high-performance computing, real-time monitoring</w:t>
      </w:r>
      <w:r w:rsidR="00287006">
        <w:rPr>
          <w:b w:val="0"/>
        </w:rPr>
        <w:t>.</w:t>
      </w:r>
    </w:p>
    <w:p w14:paraId="5E8EB0A9" w14:textId="77777777" w:rsidR="00D27908" w:rsidRDefault="00D27908" w:rsidP="005B6E23">
      <w:pPr>
        <w:pStyle w:val="Heading1"/>
        <w:sectPr w:rsidR="00D27908" w:rsidSect="004A123A">
          <w:type w:val="continuous"/>
          <w:pgSz w:w="11909" w:h="16834" w:code="9"/>
          <w:pgMar w:top="1080" w:right="720" w:bottom="1080" w:left="720" w:header="720" w:footer="720" w:gutter="0"/>
          <w:cols w:space="360"/>
          <w:titlePg/>
          <w:docGrid w:linePitch="360"/>
        </w:sectPr>
      </w:pPr>
    </w:p>
    <w:p w14:paraId="231C2062" w14:textId="01228758" w:rsidR="009303D9" w:rsidRDefault="00351EEE" w:rsidP="005B6E23">
      <w:pPr>
        <w:pStyle w:val="Heading1"/>
      </w:pPr>
      <w:r w:rsidRPr="00351EEE">
        <w:t>Introduction</w:t>
      </w:r>
    </w:p>
    <w:p w14:paraId="7F21A2A5" w14:textId="77777777" w:rsidR="001A4791" w:rsidRDefault="001A4791" w:rsidP="001A4791">
      <w:pPr>
        <w:pStyle w:val="BodyText"/>
      </w:pPr>
      <w:r>
        <w:t>Catastrophic wildfires have intensified globally, with fire-prone areas expanding by 27% since 1980 according to IPCC AR6 assessments [1]. The 2023 Canadian wildfires exemplify this crisis, releasing 1.76 billion metric tons of CO₂—triple Canada's annual emissions [2]. Economic analyses from the World Bank indicate cumulative wildfire losses exceeding $350 billion during 2020-2023 [3], encompassing infrastructure damage, healthcare burdens, and ecosystem degradation.</w:t>
      </w:r>
    </w:p>
    <w:p w14:paraId="6F919F1D" w14:textId="11FE284D" w:rsidR="001A4791" w:rsidRDefault="001A4791" w:rsidP="001A4791">
      <w:pPr>
        <w:pStyle w:val="BodyText"/>
      </w:pPr>
      <w:r>
        <w:t xml:space="preserve">Conventional detection systems face critical limitations. Satellite-based platforms like MODIS and VIIRS exhibit </w:t>
      </w:r>
      <w:proofErr w:type="gramStart"/>
      <w:r>
        <w:t>2-9 hour</w:t>
      </w:r>
      <w:proofErr w:type="gramEnd"/>
      <w:r>
        <w:t xml:space="preserve"> latency with 30-40% false negative rates under cloudy conditions [4], while terrestrial networks achieve only 65-72% accuracy due to topographic obstructions [5]. These shortcomings necessitate cloud-optimized solutions capable of real-time processing. Recent advances in deep learning offer promising alternatives, though prior implementations like Zhang et al.'s ResNet101 approach (94.5% accuracy) [7] and Chen's YOLOv7 framework (97.1% </w:t>
      </w:r>
      <w:proofErr w:type="spellStart"/>
      <w:r>
        <w:t>mAP</w:t>
      </w:r>
      <w:proofErr w:type="spellEnd"/>
      <w:r>
        <w:t>) [8] lacked cloud-specific optimization. Our research bridges this gap through Anaconda-powered deployment, addressing three critical challenges: environmental robustness under adverse conditions, computational efficiency for large-scale processing, and data scarcity mitigation through synthetic augmentation.</w:t>
      </w:r>
    </w:p>
    <w:p w14:paraId="6F89D649" w14:textId="6F510C24" w:rsidR="00391A50" w:rsidRPr="005A74AF" w:rsidRDefault="00351EEE" w:rsidP="005B6E23">
      <w:pPr>
        <w:pStyle w:val="Heading1"/>
      </w:pPr>
      <w:r w:rsidRPr="00351EEE">
        <w:t>Methodology</w:t>
      </w:r>
    </w:p>
    <w:p w14:paraId="0D479169" w14:textId="44F24852" w:rsidR="001A4791" w:rsidRDefault="001A4791" w:rsidP="001A4791">
      <w:pPr>
        <w:pStyle w:val="Heading2"/>
      </w:pPr>
      <w:r>
        <w:t>Cloud infrastructure configuration</w:t>
      </w:r>
    </w:p>
    <w:p w14:paraId="51D62081" w14:textId="70E141DF" w:rsidR="001A4791" w:rsidRDefault="00854738" w:rsidP="00B271C9">
      <w:pPr>
        <w:pStyle w:val="StyletableheadBefore10pt"/>
      </w:pPr>
      <w:r>
        <w:t xml:space="preserve">Table I </w:t>
      </w:r>
      <w:r w:rsidR="001A4791">
        <w:t xml:space="preserve">Anaconda Cloud </w:t>
      </w:r>
      <w:r w:rsidR="004533BF">
        <w:t>t</w:t>
      </w:r>
      <w:r w:rsidR="001A4791">
        <w:t xml:space="preserve">echnical </w:t>
      </w:r>
      <w:r w:rsidR="004533BF">
        <w:t>s</w:t>
      </w:r>
      <w:r w:rsidR="001A4791">
        <w:t>pecifications</w:t>
      </w:r>
    </w:p>
    <w:tbl>
      <w:tblPr>
        <w:tblW w:w="50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18"/>
        <w:gridCol w:w="3606"/>
      </w:tblGrid>
      <w:tr w:rsidR="001A4791" w:rsidRPr="001A4791" w14:paraId="437ADCEE" w14:textId="77777777" w:rsidTr="00DB76E9">
        <w:trPr>
          <w:tblHeader/>
        </w:trPr>
        <w:tc>
          <w:tcPr>
            <w:tcW w:w="1418" w:type="dxa"/>
            <w:shd w:val="clear" w:color="auto" w:fill="FFFFFF"/>
            <w:tcMar>
              <w:top w:w="57" w:type="dxa"/>
              <w:left w:w="57" w:type="dxa"/>
              <w:bottom w:w="57" w:type="dxa"/>
              <w:right w:w="57" w:type="dxa"/>
            </w:tcMar>
            <w:vAlign w:val="center"/>
            <w:hideMark/>
          </w:tcPr>
          <w:p w14:paraId="46C6B8AC" w14:textId="77777777" w:rsidR="001A4791" w:rsidRPr="001A4791" w:rsidRDefault="001A4791" w:rsidP="007F31EA">
            <w:pPr>
              <w:pStyle w:val="BodyText"/>
              <w:spacing w:line="240" w:lineRule="auto"/>
              <w:ind w:firstLine="0"/>
              <w:contextualSpacing/>
              <w:rPr>
                <w:b/>
                <w:bCs/>
                <w:spacing w:val="0"/>
                <w:sz w:val="16"/>
                <w:szCs w:val="16"/>
              </w:rPr>
            </w:pPr>
            <w:r w:rsidRPr="001A4791">
              <w:rPr>
                <w:b/>
                <w:bCs/>
                <w:spacing w:val="0"/>
                <w:sz w:val="16"/>
                <w:szCs w:val="16"/>
              </w:rPr>
              <w:t>Component</w:t>
            </w:r>
          </w:p>
        </w:tc>
        <w:tc>
          <w:tcPr>
            <w:tcW w:w="3606" w:type="dxa"/>
            <w:shd w:val="clear" w:color="auto" w:fill="FFFFFF"/>
            <w:tcMar>
              <w:top w:w="57" w:type="dxa"/>
              <w:left w:w="57" w:type="dxa"/>
              <w:bottom w:w="57" w:type="dxa"/>
              <w:right w:w="57" w:type="dxa"/>
            </w:tcMar>
            <w:vAlign w:val="center"/>
            <w:hideMark/>
          </w:tcPr>
          <w:p w14:paraId="50A77686" w14:textId="77777777" w:rsidR="001A4791" w:rsidRPr="001A4791" w:rsidRDefault="001A4791" w:rsidP="007F31EA">
            <w:pPr>
              <w:pStyle w:val="BodyText"/>
              <w:spacing w:line="240" w:lineRule="auto"/>
              <w:ind w:firstLine="0"/>
              <w:contextualSpacing/>
              <w:rPr>
                <w:b/>
                <w:bCs/>
                <w:spacing w:val="0"/>
                <w:sz w:val="16"/>
                <w:szCs w:val="16"/>
              </w:rPr>
            </w:pPr>
            <w:r w:rsidRPr="001A4791">
              <w:rPr>
                <w:b/>
                <w:bCs/>
                <w:spacing w:val="0"/>
                <w:sz w:val="16"/>
                <w:szCs w:val="16"/>
              </w:rPr>
              <w:t>Specification</w:t>
            </w:r>
          </w:p>
        </w:tc>
      </w:tr>
      <w:tr w:rsidR="001A4791" w:rsidRPr="003E0C6B" w14:paraId="3742BE9B" w14:textId="77777777" w:rsidTr="00DB76E9">
        <w:trPr>
          <w:trHeight w:val="100"/>
        </w:trPr>
        <w:tc>
          <w:tcPr>
            <w:tcW w:w="1418" w:type="dxa"/>
            <w:shd w:val="clear" w:color="auto" w:fill="FFFFFF"/>
            <w:tcMar>
              <w:top w:w="57" w:type="dxa"/>
              <w:left w:w="57" w:type="dxa"/>
              <w:bottom w:w="57" w:type="dxa"/>
              <w:right w:w="57" w:type="dxa"/>
            </w:tcMar>
            <w:vAlign w:val="center"/>
            <w:hideMark/>
          </w:tcPr>
          <w:p w14:paraId="5B7A5FAA" w14:textId="77777777" w:rsidR="001A4791" w:rsidRPr="001A4791" w:rsidRDefault="001A4791" w:rsidP="007F31EA">
            <w:pPr>
              <w:pStyle w:val="BodyText"/>
              <w:spacing w:line="240" w:lineRule="auto"/>
              <w:ind w:firstLine="0"/>
              <w:contextualSpacing/>
              <w:rPr>
                <w:spacing w:val="0"/>
                <w:sz w:val="16"/>
                <w:szCs w:val="16"/>
              </w:rPr>
            </w:pPr>
            <w:r w:rsidRPr="001A4791">
              <w:rPr>
                <w:b/>
                <w:bCs/>
                <w:spacing w:val="0"/>
                <w:sz w:val="16"/>
                <w:szCs w:val="16"/>
              </w:rPr>
              <w:t>GPU Acceleration</w:t>
            </w:r>
          </w:p>
        </w:tc>
        <w:tc>
          <w:tcPr>
            <w:tcW w:w="3606" w:type="dxa"/>
            <w:shd w:val="clear" w:color="auto" w:fill="FFFFFF"/>
            <w:tcMar>
              <w:top w:w="57" w:type="dxa"/>
              <w:left w:w="57" w:type="dxa"/>
              <w:bottom w:w="57" w:type="dxa"/>
              <w:right w:w="57" w:type="dxa"/>
            </w:tcMar>
            <w:vAlign w:val="center"/>
            <w:hideMark/>
          </w:tcPr>
          <w:p w14:paraId="00B4E85C" w14:textId="0CD418BE" w:rsidR="001A4791" w:rsidRPr="001A4791" w:rsidRDefault="001A4791" w:rsidP="007F31EA">
            <w:pPr>
              <w:pStyle w:val="BodyText"/>
              <w:spacing w:line="240" w:lineRule="auto"/>
              <w:ind w:firstLine="0"/>
              <w:contextualSpacing/>
              <w:rPr>
                <w:spacing w:val="0"/>
                <w:sz w:val="16"/>
                <w:szCs w:val="16"/>
                <w:lang w:val="pt-BR"/>
              </w:rPr>
            </w:pPr>
            <w:r w:rsidRPr="001A4791">
              <w:rPr>
                <w:spacing w:val="0"/>
                <w:sz w:val="16"/>
                <w:szCs w:val="16"/>
                <w:lang w:val="pt-BR"/>
              </w:rPr>
              <w:t>8× NVIDIA A100 80GB (</w:t>
            </w:r>
            <w:r w:rsidR="00DB76E9">
              <w:rPr>
                <w:spacing w:val="0"/>
                <w:sz w:val="16"/>
                <w:szCs w:val="16"/>
                <w:lang w:val="pt-BR"/>
              </w:rPr>
              <w:t>2,</w:t>
            </w:r>
            <w:r w:rsidR="00DB76E9">
              <w:rPr>
                <w:sz w:val="16"/>
                <w:szCs w:val="16"/>
                <w:lang w:val="pt-BR"/>
              </w:rPr>
              <w:t>496</w:t>
            </w:r>
            <w:r w:rsidRPr="001A4791">
              <w:rPr>
                <w:spacing w:val="0"/>
                <w:sz w:val="16"/>
                <w:szCs w:val="16"/>
                <w:lang w:val="pt-BR"/>
              </w:rPr>
              <w:t xml:space="preserve"> TFLOPS FP16) [12]</w:t>
            </w:r>
          </w:p>
        </w:tc>
      </w:tr>
      <w:tr w:rsidR="001A4791" w:rsidRPr="001A4791" w14:paraId="128E3F47" w14:textId="77777777" w:rsidTr="00DB76E9">
        <w:tc>
          <w:tcPr>
            <w:tcW w:w="1418" w:type="dxa"/>
            <w:shd w:val="clear" w:color="auto" w:fill="FFFFFF"/>
            <w:tcMar>
              <w:top w:w="57" w:type="dxa"/>
              <w:left w:w="57" w:type="dxa"/>
              <w:bottom w:w="57" w:type="dxa"/>
              <w:right w:w="57" w:type="dxa"/>
            </w:tcMar>
            <w:vAlign w:val="center"/>
            <w:hideMark/>
          </w:tcPr>
          <w:p w14:paraId="16970818" w14:textId="77777777" w:rsidR="001A4791" w:rsidRPr="001A4791" w:rsidRDefault="001A4791" w:rsidP="007F31EA">
            <w:pPr>
              <w:pStyle w:val="BodyText"/>
              <w:spacing w:line="240" w:lineRule="auto"/>
              <w:ind w:firstLine="0"/>
              <w:contextualSpacing/>
              <w:rPr>
                <w:spacing w:val="0"/>
                <w:sz w:val="16"/>
                <w:szCs w:val="16"/>
              </w:rPr>
            </w:pPr>
            <w:r w:rsidRPr="001A4791">
              <w:rPr>
                <w:b/>
                <w:bCs/>
                <w:spacing w:val="0"/>
                <w:sz w:val="16"/>
                <w:szCs w:val="16"/>
              </w:rPr>
              <w:t>CPU Configuration</w:t>
            </w:r>
          </w:p>
        </w:tc>
        <w:tc>
          <w:tcPr>
            <w:tcW w:w="3606" w:type="dxa"/>
            <w:shd w:val="clear" w:color="auto" w:fill="FFFFFF"/>
            <w:tcMar>
              <w:top w:w="57" w:type="dxa"/>
              <w:left w:w="57" w:type="dxa"/>
              <w:bottom w:w="57" w:type="dxa"/>
              <w:right w:w="57" w:type="dxa"/>
            </w:tcMar>
            <w:vAlign w:val="center"/>
            <w:hideMark/>
          </w:tcPr>
          <w:p w14:paraId="3B1E401C" w14:textId="0AF47136" w:rsidR="001A4791" w:rsidRPr="001A4791" w:rsidRDefault="001A4791" w:rsidP="007F31EA">
            <w:pPr>
              <w:pStyle w:val="BodyText"/>
              <w:spacing w:line="240" w:lineRule="auto"/>
              <w:ind w:firstLine="0"/>
              <w:contextualSpacing/>
              <w:rPr>
                <w:spacing w:val="0"/>
                <w:sz w:val="16"/>
                <w:szCs w:val="16"/>
              </w:rPr>
            </w:pPr>
            <w:r w:rsidRPr="001A4791">
              <w:rPr>
                <w:spacing w:val="0"/>
                <w:sz w:val="16"/>
                <w:szCs w:val="16"/>
              </w:rPr>
              <w:t>Dual AMD EPYC 9654 (</w:t>
            </w:r>
            <w:r w:rsidR="004533BF">
              <w:rPr>
                <w:spacing w:val="0"/>
                <w:sz w:val="16"/>
                <w:szCs w:val="16"/>
              </w:rPr>
              <w:t>384</w:t>
            </w:r>
            <w:r w:rsidRPr="001A4791">
              <w:rPr>
                <w:spacing w:val="0"/>
                <w:sz w:val="16"/>
                <w:szCs w:val="16"/>
              </w:rPr>
              <w:t xml:space="preserve"> threads)</w:t>
            </w:r>
          </w:p>
        </w:tc>
      </w:tr>
      <w:tr w:rsidR="001A4791" w:rsidRPr="001A4791" w14:paraId="7822CD43" w14:textId="77777777" w:rsidTr="00DB76E9">
        <w:tc>
          <w:tcPr>
            <w:tcW w:w="1418" w:type="dxa"/>
            <w:shd w:val="clear" w:color="auto" w:fill="FFFFFF"/>
            <w:tcMar>
              <w:top w:w="57" w:type="dxa"/>
              <w:left w:w="57" w:type="dxa"/>
              <w:bottom w:w="57" w:type="dxa"/>
              <w:right w:w="57" w:type="dxa"/>
            </w:tcMar>
            <w:vAlign w:val="center"/>
            <w:hideMark/>
          </w:tcPr>
          <w:p w14:paraId="761E36BE" w14:textId="77777777" w:rsidR="001A4791" w:rsidRPr="001A4791" w:rsidRDefault="001A4791" w:rsidP="007F31EA">
            <w:pPr>
              <w:pStyle w:val="BodyText"/>
              <w:spacing w:line="240" w:lineRule="auto"/>
              <w:ind w:firstLine="0"/>
              <w:contextualSpacing/>
              <w:rPr>
                <w:spacing w:val="0"/>
                <w:sz w:val="16"/>
                <w:szCs w:val="16"/>
              </w:rPr>
            </w:pPr>
            <w:r w:rsidRPr="001A4791">
              <w:rPr>
                <w:b/>
                <w:bCs/>
                <w:spacing w:val="0"/>
                <w:sz w:val="16"/>
                <w:szCs w:val="16"/>
              </w:rPr>
              <w:t>Memory Architecture</w:t>
            </w:r>
          </w:p>
        </w:tc>
        <w:tc>
          <w:tcPr>
            <w:tcW w:w="3606" w:type="dxa"/>
            <w:shd w:val="clear" w:color="auto" w:fill="FFFFFF"/>
            <w:tcMar>
              <w:top w:w="57" w:type="dxa"/>
              <w:left w:w="57" w:type="dxa"/>
              <w:bottom w:w="57" w:type="dxa"/>
              <w:right w:w="57" w:type="dxa"/>
            </w:tcMar>
            <w:vAlign w:val="center"/>
            <w:hideMark/>
          </w:tcPr>
          <w:p w14:paraId="002720D2" w14:textId="77777777" w:rsidR="001A4791" w:rsidRPr="001A4791" w:rsidRDefault="001A4791" w:rsidP="007F31EA">
            <w:pPr>
              <w:pStyle w:val="BodyText"/>
              <w:spacing w:line="240" w:lineRule="auto"/>
              <w:ind w:firstLine="0"/>
              <w:contextualSpacing/>
              <w:rPr>
                <w:spacing w:val="0"/>
                <w:sz w:val="16"/>
                <w:szCs w:val="16"/>
              </w:rPr>
            </w:pPr>
            <w:r w:rsidRPr="001A4791">
              <w:rPr>
                <w:spacing w:val="0"/>
                <w:sz w:val="16"/>
                <w:szCs w:val="16"/>
              </w:rPr>
              <w:t>1TB DDR5 ECC @ 4800MHz</w:t>
            </w:r>
          </w:p>
        </w:tc>
      </w:tr>
      <w:tr w:rsidR="001A4791" w:rsidRPr="001A4791" w14:paraId="44B681A7" w14:textId="77777777" w:rsidTr="00DB76E9">
        <w:tc>
          <w:tcPr>
            <w:tcW w:w="1418" w:type="dxa"/>
            <w:shd w:val="clear" w:color="auto" w:fill="FFFFFF"/>
            <w:tcMar>
              <w:top w:w="57" w:type="dxa"/>
              <w:left w:w="57" w:type="dxa"/>
              <w:bottom w:w="57" w:type="dxa"/>
              <w:right w:w="57" w:type="dxa"/>
            </w:tcMar>
            <w:vAlign w:val="center"/>
            <w:hideMark/>
          </w:tcPr>
          <w:p w14:paraId="6A296D4A" w14:textId="77777777" w:rsidR="001A4791" w:rsidRPr="001A4791" w:rsidRDefault="001A4791" w:rsidP="007F31EA">
            <w:pPr>
              <w:pStyle w:val="BodyText"/>
              <w:spacing w:line="240" w:lineRule="auto"/>
              <w:ind w:firstLine="0"/>
              <w:contextualSpacing/>
              <w:rPr>
                <w:spacing w:val="0"/>
                <w:sz w:val="16"/>
                <w:szCs w:val="16"/>
              </w:rPr>
            </w:pPr>
            <w:r w:rsidRPr="001A4791">
              <w:rPr>
                <w:b/>
                <w:bCs/>
                <w:spacing w:val="0"/>
                <w:sz w:val="16"/>
                <w:szCs w:val="16"/>
              </w:rPr>
              <w:t>Storage Subsystem</w:t>
            </w:r>
          </w:p>
        </w:tc>
        <w:tc>
          <w:tcPr>
            <w:tcW w:w="3606" w:type="dxa"/>
            <w:shd w:val="clear" w:color="auto" w:fill="FFFFFF"/>
            <w:tcMar>
              <w:top w:w="57" w:type="dxa"/>
              <w:left w:w="57" w:type="dxa"/>
              <w:bottom w:w="57" w:type="dxa"/>
              <w:right w:w="57" w:type="dxa"/>
            </w:tcMar>
            <w:vAlign w:val="center"/>
            <w:hideMark/>
          </w:tcPr>
          <w:p w14:paraId="525291F7" w14:textId="77777777" w:rsidR="001A4791" w:rsidRPr="001A4791" w:rsidRDefault="001A4791" w:rsidP="007F31EA">
            <w:pPr>
              <w:pStyle w:val="BodyText"/>
              <w:spacing w:line="240" w:lineRule="auto"/>
              <w:ind w:firstLine="0"/>
              <w:contextualSpacing/>
              <w:rPr>
                <w:spacing w:val="0"/>
                <w:sz w:val="16"/>
                <w:szCs w:val="16"/>
              </w:rPr>
            </w:pPr>
            <w:r w:rsidRPr="001A4791">
              <w:rPr>
                <w:spacing w:val="0"/>
                <w:sz w:val="16"/>
                <w:szCs w:val="16"/>
              </w:rPr>
              <w:t xml:space="preserve">40TB </w:t>
            </w:r>
            <w:proofErr w:type="spellStart"/>
            <w:r w:rsidRPr="001A4791">
              <w:rPr>
                <w:spacing w:val="0"/>
                <w:sz w:val="16"/>
                <w:szCs w:val="16"/>
              </w:rPr>
              <w:t>NVMe</w:t>
            </w:r>
            <w:proofErr w:type="spellEnd"/>
            <w:r w:rsidRPr="001A4791">
              <w:rPr>
                <w:spacing w:val="0"/>
                <w:sz w:val="16"/>
                <w:szCs w:val="16"/>
              </w:rPr>
              <w:t xml:space="preserve"> RAID (15GB/s read)</w:t>
            </w:r>
          </w:p>
        </w:tc>
      </w:tr>
      <w:tr w:rsidR="001A4791" w:rsidRPr="001A4791" w14:paraId="4FDCB852" w14:textId="77777777" w:rsidTr="00DB76E9">
        <w:tc>
          <w:tcPr>
            <w:tcW w:w="1418" w:type="dxa"/>
            <w:shd w:val="clear" w:color="auto" w:fill="FFFFFF"/>
            <w:tcMar>
              <w:top w:w="57" w:type="dxa"/>
              <w:left w:w="57" w:type="dxa"/>
              <w:bottom w:w="57" w:type="dxa"/>
              <w:right w:w="57" w:type="dxa"/>
            </w:tcMar>
            <w:vAlign w:val="center"/>
            <w:hideMark/>
          </w:tcPr>
          <w:p w14:paraId="2898C41A" w14:textId="77777777" w:rsidR="001A4791" w:rsidRPr="001A4791" w:rsidRDefault="001A4791" w:rsidP="007F31EA">
            <w:pPr>
              <w:pStyle w:val="BodyText"/>
              <w:spacing w:line="240" w:lineRule="auto"/>
              <w:ind w:firstLine="0"/>
              <w:contextualSpacing/>
              <w:rPr>
                <w:spacing w:val="0"/>
                <w:sz w:val="16"/>
                <w:szCs w:val="16"/>
              </w:rPr>
            </w:pPr>
            <w:r w:rsidRPr="001A4791">
              <w:rPr>
                <w:b/>
                <w:bCs/>
                <w:spacing w:val="0"/>
                <w:sz w:val="16"/>
                <w:szCs w:val="16"/>
              </w:rPr>
              <w:t>Network Infrastructure</w:t>
            </w:r>
          </w:p>
        </w:tc>
        <w:tc>
          <w:tcPr>
            <w:tcW w:w="3606" w:type="dxa"/>
            <w:shd w:val="clear" w:color="auto" w:fill="FFFFFF"/>
            <w:tcMar>
              <w:top w:w="57" w:type="dxa"/>
              <w:left w:w="57" w:type="dxa"/>
              <w:bottom w:w="57" w:type="dxa"/>
              <w:right w:w="57" w:type="dxa"/>
            </w:tcMar>
            <w:vAlign w:val="center"/>
            <w:hideMark/>
          </w:tcPr>
          <w:p w14:paraId="07A7EA86" w14:textId="77777777" w:rsidR="001A4791" w:rsidRPr="001A4791" w:rsidRDefault="001A4791" w:rsidP="007F31EA">
            <w:pPr>
              <w:pStyle w:val="BodyText"/>
              <w:spacing w:line="240" w:lineRule="auto"/>
              <w:ind w:firstLine="0"/>
              <w:contextualSpacing/>
              <w:rPr>
                <w:spacing w:val="0"/>
                <w:sz w:val="16"/>
                <w:szCs w:val="16"/>
              </w:rPr>
            </w:pPr>
            <w:r w:rsidRPr="001A4791">
              <w:rPr>
                <w:spacing w:val="0"/>
                <w:sz w:val="16"/>
                <w:szCs w:val="16"/>
              </w:rPr>
              <w:t>100 GbE InfiniBand</w:t>
            </w:r>
          </w:p>
        </w:tc>
      </w:tr>
      <w:tr w:rsidR="001A4791" w:rsidRPr="001A4791" w14:paraId="5171DE1F" w14:textId="77777777" w:rsidTr="00DB76E9">
        <w:tc>
          <w:tcPr>
            <w:tcW w:w="1418" w:type="dxa"/>
            <w:shd w:val="clear" w:color="auto" w:fill="FFFFFF"/>
            <w:tcMar>
              <w:top w:w="57" w:type="dxa"/>
              <w:left w:w="57" w:type="dxa"/>
              <w:bottom w:w="57" w:type="dxa"/>
              <w:right w:w="57" w:type="dxa"/>
            </w:tcMar>
            <w:vAlign w:val="center"/>
            <w:hideMark/>
          </w:tcPr>
          <w:p w14:paraId="619810FB" w14:textId="77777777" w:rsidR="001A4791" w:rsidRPr="001A4791" w:rsidRDefault="001A4791" w:rsidP="007F31EA">
            <w:pPr>
              <w:pStyle w:val="BodyText"/>
              <w:spacing w:line="240" w:lineRule="auto"/>
              <w:ind w:firstLine="0"/>
              <w:contextualSpacing/>
              <w:rPr>
                <w:spacing w:val="0"/>
                <w:sz w:val="16"/>
                <w:szCs w:val="16"/>
              </w:rPr>
            </w:pPr>
            <w:r w:rsidRPr="001A4791">
              <w:rPr>
                <w:b/>
                <w:bCs/>
                <w:spacing w:val="0"/>
                <w:sz w:val="16"/>
                <w:szCs w:val="16"/>
              </w:rPr>
              <w:t>Software Environment</w:t>
            </w:r>
          </w:p>
        </w:tc>
        <w:tc>
          <w:tcPr>
            <w:tcW w:w="3606" w:type="dxa"/>
            <w:shd w:val="clear" w:color="auto" w:fill="FFFFFF"/>
            <w:tcMar>
              <w:top w:w="57" w:type="dxa"/>
              <w:left w:w="57" w:type="dxa"/>
              <w:bottom w:w="57" w:type="dxa"/>
              <w:right w:w="57" w:type="dxa"/>
            </w:tcMar>
            <w:vAlign w:val="center"/>
            <w:hideMark/>
          </w:tcPr>
          <w:p w14:paraId="21D05C4E" w14:textId="77777777" w:rsidR="001A4791" w:rsidRPr="001A4791" w:rsidRDefault="001A4791" w:rsidP="007F31EA">
            <w:pPr>
              <w:pStyle w:val="BodyText"/>
              <w:spacing w:line="240" w:lineRule="auto"/>
              <w:ind w:firstLine="0"/>
              <w:contextualSpacing/>
              <w:rPr>
                <w:spacing w:val="0"/>
                <w:sz w:val="16"/>
                <w:szCs w:val="16"/>
              </w:rPr>
            </w:pPr>
            <w:r w:rsidRPr="001A4791">
              <w:rPr>
                <w:spacing w:val="0"/>
                <w:sz w:val="16"/>
                <w:szCs w:val="16"/>
              </w:rPr>
              <w:t>Anaconda 2023.09 [11], CUDA 11.8, TensorFlow 2.13</w:t>
            </w:r>
          </w:p>
        </w:tc>
      </w:tr>
    </w:tbl>
    <w:p w14:paraId="2A7E8A3C" w14:textId="44319BE3" w:rsidR="00835689" w:rsidRDefault="00835689" w:rsidP="00835689">
      <w:pPr>
        <w:pStyle w:val="BodyText"/>
      </w:pPr>
      <w:r>
        <w:t xml:space="preserve">The experimental platform utilized Anaconda Enterprise on AWS [11], with technical specifications detailed in Table </w:t>
      </w:r>
      <w:r w:rsidR="0032396C">
        <w:t>I</w:t>
      </w:r>
      <w:r>
        <w:t xml:space="preserve">. The environment featured containerized workloads managed through Kubernetes [15], enabling dynamic resource allocation based on fire risk indices. Distributed computing leveraged </w:t>
      </w:r>
      <w:proofErr w:type="spellStart"/>
      <w:r>
        <w:t>Dask</w:t>
      </w:r>
      <w:proofErr w:type="spellEnd"/>
      <w:r>
        <w:t xml:space="preserve"> [14] for parallel processing across GPU nodes.</w:t>
      </w:r>
    </w:p>
    <w:p w14:paraId="1485ADED" w14:textId="77777777" w:rsidR="003E0C6B" w:rsidRDefault="003E0C6B" w:rsidP="003E0C6B">
      <w:pPr>
        <w:keepNext/>
        <w:rPr>
          <w:spacing w:val="-1"/>
        </w:rPr>
        <w:sectPr w:rsidR="003E0C6B" w:rsidSect="004A123A">
          <w:type w:val="continuous"/>
          <w:pgSz w:w="11909" w:h="16834" w:code="9"/>
          <w:pgMar w:top="1080" w:right="720" w:bottom="1080" w:left="720" w:header="720" w:footer="720" w:gutter="0"/>
          <w:cols w:num="2" w:space="720"/>
          <w:titlePg/>
          <w:docGrid w:linePitch="360"/>
        </w:sectPr>
      </w:pPr>
    </w:p>
    <w:p w14:paraId="01D9E652" w14:textId="6FED2FD6" w:rsidR="003E0C6B" w:rsidRDefault="001C4ED2" w:rsidP="003E0C6B">
      <w:pPr>
        <w:keepNext/>
      </w:pPr>
      <w:r>
        <w:rPr>
          <w:noProof/>
        </w:rPr>
        <w:lastRenderedPageBreak/>
        <w:drawing>
          <wp:inline distT="0" distB="0" distL="0" distR="0" wp14:anchorId="11338DF7" wp14:editId="21E2EA45">
            <wp:extent cx="6210300" cy="2952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10300" cy="2952750"/>
                    </a:xfrm>
                    <a:prstGeom prst="rect">
                      <a:avLst/>
                    </a:prstGeom>
                    <a:noFill/>
                    <a:ln>
                      <a:noFill/>
                    </a:ln>
                  </pic:spPr>
                </pic:pic>
              </a:graphicData>
            </a:graphic>
          </wp:inline>
        </w:drawing>
      </w:r>
    </w:p>
    <w:p w14:paraId="1F658400" w14:textId="77777777" w:rsidR="003E0C6B" w:rsidRPr="00F20837" w:rsidRDefault="003E0C6B" w:rsidP="003E0C6B">
      <w:pPr>
        <w:pStyle w:val="Caption"/>
        <w:rPr>
          <w:b w:val="0"/>
          <w:bCs w:val="0"/>
          <w:spacing w:val="-1"/>
          <w:sz w:val="16"/>
          <w:szCs w:val="16"/>
        </w:rPr>
      </w:pPr>
      <w:r w:rsidRPr="00F20837">
        <w:rPr>
          <w:b w:val="0"/>
          <w:bCs w:val="0"/>
          <w:sz w:val="16"/>
          <w:szCs w:val="16"/>
        </w:rPr>
        <w:t xml:space="preserve">Figure </w:t>
      </w:r>
      <w:r w:rsidRPr="00F20837">
        <w:rPr>
          <w:b w:val="0"/>
          <w:bCs w:val="0"/>
          <w:sz w:val="16"/>
          <w:szCs w:val="16"/>
        </w:rPr>
        <w:fldChar w:fldCharType="begin"/>
      </w:r>
      <w:r w:rsidRPr="00F20837">
        <w:rPr>
          <w:b w:val="0"/>
          <w:bCs w:val="0"/>
          <w:sz w:val="16"/>
          <w:szCs w:val="16"/>
        </w:rPr>
        <w:instrText xml:space="preserve"> SEQ Figure \* ROMAN </w:instrText>
      </w:r>
      <w:r w:rsidRPr="00F20837">
        <w:rPr>
          <w:b w:val="0"/>
          <w:bCs w:val="0"/>
          <w:sz w:val="16"/>
          <w:szCs w:val="16"/>
        </w:rPr>
        <w:fldChar w:fldCharType="separate"/>
      </w:r>
      <w:r>
        <w:rPr>
          <w:b w:val="0"/>
          <w:bCs w:val="0"/>
          <w:noProof/>
          <w:sz w:val="16"/>
          <w:szCs w:val="16"/>
        </w:rPr>
        <w:t>I</w:t>
      </w:r>
      <w:r w:rsidRPr="00F20837">
        <w:rPr>
          <w:b w:val="0"/>
          <w:bCs w:val="0"/>
          <w:sz w:val="16"/>
          <w:szCs w:val="16"/>
        </w:rPr>
        <w:fldChar w:fldCharType="end"/>
      </w:r>
      <w:r w:rsidRPr="00F20837">
        <w:rPr>
          <w:b w:val="0"/>
          <w:bCs w:val="0"/>
          <w:sz w:val="16"/>
          <w:szCs w:val="16"/>
        </w:rPr>
        <w:t xml:space="preserve"> Data Preprocessing Workflow</w:t>
      </w:r>
    </w:p>
    <w:p w14:paraId="676E10DF" w14:textId="77777777" w:rsidR="003E0C6B" w:rsidRDefault="003E0C6B" w:rsidP="001A4791">
      <w:pPr>
        <w:pStyle w:val="BodyText"/>
        <w:sectPr w:rsidR="003E0C6B" w:rsidSect="004A123A">
          <w:type w:val="continuous"/>
          <w:pgSz w:w="11909" w:h="16834" w:code="9"/>
          <w:pgMar w:top="1080" w:right="720" w:bottom="1080" w:left="720" w:header="720" w:footer="720" w:gutter="0"/>
          <w:cols w:space="720"/>
          <w:titlePg/>
          <w:docGrid w:linePitch="360"/>
        </w:sectPr>
      </w:pPr>
    </w:p>
    <w:p w14:paraId="30037F33" w14:textId="77777777" w:rsidR="003E0C6B" w:rsidRDefault="003E0C6B" w:rsidP="001A4791">
      <w:pPr>
        <w:pStyle w:val="BodyText"/>
      </w:pPr>
    </w:p>
    <w:p w14:paraId="4897FC6B" w14:textId="77777777" w:rsidR="00DE485C" w:rsidRDefault="00DE485C" w:rsidP="00DE485C">
      <w:pPr>
        <w:pStyle w:val="Heading2"/>
      </w:pPr>
      <w:r>
        <w:t>Data processing pipeline</w:t>
      </w:r>
    </w:p>
    <w:p w14:paraId="57587E61" w14:textId="0C158106" w:rsidR="001A4791" w:rsidRDefault="001A4791" w:rsidP="001A4791">
      <w:pPr>
        <w:pStyle w:val="BodyText"/>
      </w:pPr>
      <w:r>
        <w:t xml:space="preserve">The Kaggle Forest Fire Images dataset [10] underwent a multi-stage transformation process optimized for cloud execution. Atmospheric compensation employed dark channel prior dehazing [7] with transmission values (τ) maintained above 0.88, while Mie scattering correction addressed smoke-dominated scenes. Contrast enhancement combined adaptive CLAHE (clip limit=3.5, 10×10 grid) with multi-scale </w:t>
      </w:r>
      <w:proofErr w:type="spellStart"/>
      <w:r>
        <w:t>Retinex</w:t>
      </w:r>
      <w:proofErr w:type="spellEnd"/>
      <w:r>
        <w:t xml:space="preserve"> shadow mitigation [9]. Synthetic data generation utilized Wasserstein GANs with gradient penalty, producing 587 augmented samples with Perlin noise injection. Geometric standardization included aspect-ratio preserving resizing to 300×300 pixels and affine transformations with ±25° rotation.</w:t>
      </w:r>
      <w:r w:rsidR="0032396C">
        <w:t xml:space="preserve"> The </w:t>
      </w:r>
      <w:r>
        <w:t>Data Preprocessing Workflow</w:t>
      </w:r>
      <w:r w:rsidR="0032396C">
        <w:t xml:space="preserve"> is shown in Figure </w:t>
      </w:r>
      <w:r w:rsidR="003E0C6B">
        <w:t>I</w:t>
      </w:r>
      <w:r w:rsidR="0032396C">
        <w:t>.</w:t>
      </w:r>
    </w:p>
    <w:p w14:paraId="240D792D" w14:textId="47F13B4D" w:rsidR="001A4791" w:rsidRDefault="001A4791" w:rsidP="0032396C">
      <w:pPr>
        <w:pStyle w:val="Heading2"/>
      </w:pPr>
      <w:r>
        <w:t xml:space="preserve">Model </w:t>
      </w:r>
      <w:r w:rsidR="0032396C">
        <w:t>d</w:t>
      </w:r>
      <w:r>
        <w:t>evelopment</w:t>
      </w:r>
    </w:p>
    <w:p w14:paraId="33EE7B34" w14:textId="77777777" w:rsidR="001A4791" w:rsidRDefault="001A4791" w:rsidP="001A4791">
      <w:pPr>
        <w:pStyle w:val="BodyText"/>
      </w:pPr>
      <w:r>
        <w:t xml:space="preserve">Eight architectures underwent neural architecture search optimization. Training employed the Lion optimizer (learning rate=4e-5, β1=0.95, β2=0.98) with stochastic depth regularization (p=0.3) and </w:t>
      </w:r>
      <w:proofErr w:type="spellStart"/>
      <w:r>
        <w:t>CutMix</w:t>
      </w:r>
      <w:proofErr w:type="spellEnd"/>
      <w:r>
        <w:t xml:space="preserve"> augmentation (α=1.0) [13]. Distributed training leveraged </w:t>
      </w:r>
      <w:proofErr w:type="spellStart"/>
      <w:r>
        <w:t>Horovod</w:t>
      </w:r>
      <w:proofErr w:type="spellEnd"/>
      <w:r>
        <w:t xml:space="preserve"> across GPU nodes, with batch processing optimized at 512 images per batch. Validation followed stratified 7-fold cross-validation protocols.</w:t>
      </w:r>
    </w:p>
    <w:p w14:paraId="7F6A0FB2" w14:textId="39F88825" w:rsidR="009303D9" w:rsidRDefault="0032396C" w:rsidP="005B6E23">
      <w:pPr>
        <w:pStyle w:val="Heading1"/>
      </w:pPr>
      <w:r w:rsidRPr="0032396C">
        <w:t>Experimental Results</w:t>
      </w:r>
    </w:p>
    <w:p w14:paraId="22E90977" w14:textId="550162DC" w:rsidR="009303D9" w:rsidRDefault="0032396C" w:rsidP="005B520E">
      <w:pPr>
        <w:pStyle w:val="Heading2"/>
      </w:pPr>
      <w:r>
        <w:t>Performance Benchmarking</w:t>
      </w:r>
    </w:p>
    <w:p w14:paraId="73A6E8DB" w14:textId="77777777" w:rsidR="00C365C5" w:rsidRDefault="0032396C" w:rsidP="00C365C5">
      <w:pPr>
        <w:pStyle w:val="BodyText"/>
      </w:pPr>
      <w:r>
        <w:t xml:space="preserve">Comprehensive metrics collected over 7-fold validation are presented in Table </w:t>
      </w:r>
      <w:r w:rsidR="00C93F47">
        <w:t>II</w:t>
      </w:r>
      <w:r>
        <w:t xml:space="preserve">. </w:t>
      </w:r>
      <w:r w:rsidR="00C365C5">
        <w:t>NAS-</w:t>
      </w:r>
      <w:proofErr w:type="spellStart"/>
      <w:r w:rsidR="00C365C5">
        <w:t>FireNet</w:t>
      </w:r>
      <w:proofErr w:type="spellEnd"/>
      <w:r w:rsidR="00C365C5">
        <w:t xml:space="preserve"> demonstrates superior performance with 98.7% accuracy and 1,652 </w:t>
      </w:r>
      <w:proofErr w:type="spellStart"/>
      <w:r w:rsidR="00C365C5">
        <w:t>img</w:t>
      </w:r>
      <w:proofErr w:type="spellEnd"/>
      <w:r w:rsidR="00C365C5">
        <w:t>/s throughput - exceeding EfficientNetV2-S by 0.3% accuracy and 35% speed, while outperforming Swin-Transformer-T by 1.9% accuracy and 383% (4.83×) throughput. This efficiency stems from architectural innovations:</w:t>
      </w:r>
    </w:p>
    <w:p w14:paraId="65DE8E62" w14:textId="0E7FD108" w:rsidR="00C365C5" w:rsidRDefault="00C365C5" w:rsidP="00C365C5">
      <w:pPr>
        <w:pStyle w:val="BodyText"/>
        <w:numPr>
          <w:ilvl w:val="0"/>
          <w:numId w:val="31"/>
        </w:numPr>
      </w:pPr>
      <w:r>
        <w:t xml:space="preserve">Computational density: 3.7B FLOPs/inference (56% less than </w:t>
      </w:r>
      <w:proofErr w:type="spellStart"/>
      <w:r>
        <w:t>EfficientNet</w:t>
      </w:r>
      <w:proofErr w:type="spellEnd"/>
      <w:r>
        <w:t>)</w:t>
      </w:r>
    </w:p>
    <w:p w14:paraId="48FF0D17" w14:textId="54A7620A" w:rsidR="00C365C5" w:rsidRDefault="00C365C5" w:rsidP="00C365C5">
      <w:pPr>
        <w:pStyle w:val="BodyText"/>
        <w:numPr>
          <w:ilvl w:val="0"/>
          <w:numId w:val="31"/>
        </w:numPr>
      </w:pPr>
      <w:r>
        <w:t>Memory optimization: 92% cache hit rate reduces latency</w:t>
      </w:r>
    </w:p>
    <w:p w14:paraId="2C38F44B" w14:textId="1EC16BD7" w:rsidR="00C365C5" w:rsidRDefault="00C365C5" w:rsidP="00C365C5">
      <w:pPr>
        <w:pStyle w:val="BodyText"/>
        <w:numPr>
          <w:ilvl w:val="0"/>
          <w:numId w:val="31"/>
        </w:numPr>
      </w:pPr>
      <w:r>
        <w:t>Instruction parallelism: 7.2 IPC maximizes GPU utilization</w:t>
      </w:r>
    </w:p>
    <w:p w14:paraId="611CDFFD" w14:textId="549DA91D" w:rsidR="009303D9" w:rsidRDefault="00C365C5" w:rsidP="00C365C5">
      <w:pPr>
        <w:pStyle w:val="BodyText"/>
      </w:pPr>
      <w:r>
        <w:t>The throughput advantage enables monitoring 18,500 km² daily versus Swin-Transformer's 3,800 km². With 98.9% recall, NAS-</w:t>
      </w:r>
      <w:proofErr w:type="spellStart"/>
      <w:r>
        <w:t>FireNet</w:t>
      </w:r>
      <w:proofErr w:type="spellEnd"/>
      <w:r>
        <w:t xml:space="preserve"> reduces false negatives to 1.1% - critical for early warnings. This combination of accuracy and speed establishes a new benchmark for cloud-based fire detection systems.</w:t>
      </w:r>
      <w:r w:rsidR="0032396C">
        <w:t xml:space="preserve"> [9].</w:t>
      </w:r>
    </w:p>
    <w:p w14:paraId="2CD79886" w14:textId="77777777" w:rsidR="003E0C6B" w:rsidRDefault="003E0C6B" w:rsidP="003E0C6B">
      <w:pPr>
        <w:pStyle w:val="StyletableheadBefore10pt"/>
        <w:sectPr w:rsidR="003E0C6B" w:rsidSect="004A123A">
          <w:type w:val="continuous"/>
          <w:pgSz w:w="11909" w:h="16834" w:code="9"/>
          <w:pgMar w:top="1080" w:right="720" w:bottom="1080" w:left="720" w:header="720" w:footer="720" w:gutter="0"/>
          <w:cols w:num="2" w:space="720"/>
          <w:titlePg/>
          <w:docGrid w:linePitch="360"/>
        </w:sectPr>
      </w:pPr>
    </w:p>
    <w:p w14:paraId="1F8DBD38" w14:textId="77777777" w:rsidR="003E0C6B" w:rsidRPr="0032396C" w:rsidRDefault="003E0C6B" w:rsidP="003E0C6B">
      <w:pPr>
        <w:pStyle w:val="StyletableheadBefore10pt"/>
      </w:pPr>
      <w:r>
        <w:t xml:space="preserve">Table II </w:t>
      </w:r>
      <w:r w:rsidRPr="0032396C">
        <w:t>Cloud Performance Metrics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7"/>
        <w:gridCol w:w="1310"/>
        <w:gridCol w:w="1310"/>
        <w:gridCol w:w="1310"/>
        <w:gridCol w:w="1310"/>
        <w:gridCol w:w="1984"/>
      </w:tblGrid>
      <w:tr w:rsidR="003E0C6B" w:rsidRPr="0032396C" w14:paraId="3EEFD769" w14:textId="77777777" w:rsidTr="00BC139E">
        <w:trPr>
          <w:tblHeader/>
          <w:jc w:val="center"/>
        </w:trPr>
        <w:tc>
          <w:tcPr>
            <w:tcW w:w="0" w:type="auto"/>
            <w:tcMar>
              <w:top w:w="150" w:type="dxa"/>
              <w:left w:w="0" w:type="dxa"/>
              <w:bottom w:w="150" w:type="dxa"/>
              <w:right w:w="150" w:type="dxa"/>
            </w:tcMar>
            <w:vAlign w:val="center"/>
            <w:hideMark/>
          </w:tcPr>
          <w:p w14:paraId="1BA0C000" w14:textId="77777777" w:rsidR="003E0C6B" w:rsidRPr="0032396C" w:rsidRDefault="003E0C6B" w:rsidP="00BC139E">
            <w:pPr>
              <w:rPr>
                <w:b/>
                <w:bCs/>
              </w:rPr>
            </w:pPr>
            <w:r w:rsidRPr="0032396C">
              <w:rPr>
                <w:b/>
                <w:bCs/>
              </w:rPr>
              <w:t>Model</w:t>
            </w:r>
          </w:p>
        </w:tc>
        <w:tc>
          <w:tcPr>
            <w:tcW w:w="0" w:type="auto"/>
            <w:tcMar>
              <w:top w:w="150" w:type="dxa"/>
              <w:left w:w="150" w:type="dxa"/>
              <w:bottom w:w="150" w:type="dxa"/>
              <w:right w:w="150" w:type="dxa"/>
            </w:tcMar>
            <w:vAlign w:val="center"/>
            <w:hideMark/>
          </w:tcPr>
          <w:p w14:paraId="00F276E4" w14:textId="77777777" w:rsidR="003E0C6B" w:rsidRPr="0032396C" w:rsidRDefault="003E0C6B" w:rsidP="00BC139E">
            <w:pPr>
              <w:rPr>
                <w:b/>
                <w:bCs/>
              </w:rPr>
            </w:pPr>
            <w:r w:rsidRPr="0032396C">
              <w:rPr>
                <w:b/>
                <w:bCs/>
              </w:rPr>
              <w:t>Accuracy</w:t>
            </w:r>
          </w:p>
        </w:tc>
        <w:tc>
          <w:tcPr>
            <w:tcW w:w="0" w:type="auto"/>
            <w:tcMar>
              <w:top w:w="150" w:type="dxa"/>
              <w:left w:w="150" w:type="dxa"/>
              <w:bottom w:w="150" w:type="dxa"/>
              <w:right w:w="150" w:type="dxa"/>
            </w:tcMar>
            <w:vAlign w:val="center"/>
            <w:hideMark/>
          </w:tcPr>
          <w:p w14:paraId="70C7AB1B" w14:textId="77777777" w:rsidR="003E0C6B" w:rsidRPr="0032396C" w:rsidRDefault="003E0C6B" w:rsidP="00BC139E">
            <w:pPr>
              <w:rPr>
                <w:b/>
                <w:bCs/>
              </w:rPr>
            </w:pPr>
            <w:r w:rsidRPr="0032396C">
              <w:rPr>
                <w:b/>
                <w:bCs/>
              </w:rPr>
              <w:t>Precision</w:t>
            </w:r>
          </w:p>
        </w:tc>
        <w:tc>
          <w:tcPr>
            <w:tcW w:w="0" w:type="auto"/>
            <w:tcMar>
              <w:top w:w="150" w:type="dxa"/>
              <w:left w:w="150" w:type="dxa"/>
              <w:bottom w:w="150" w:type="dxa"/>
              <w:right w:w="150" w:type="dxa"/>
            </w:tcMar>
            <w:vAlign w:val="center"/>
            <w:hideMark/>
          </w:tcPr>
          <w:p w14:paraId="36FC1BB1" w14:textId="77777777" w:rsidR="003E0C6B" w:rsidRPr="0032396C" w:rsidRDefault="003E0C6B" w:rsidP="00BC139E">
            <w:pPr>
              <w:rPr>
                <w:b/>
                <w:bCs/>
              </w:rPr>
            </w:pPr>
            <w:r w:rsidRPr="0032396C">
              <w:rPr>
                <w:b/>
                <w:bCs/>
              </w:rPr>
              <w:t>Recall</w:t>
            </w:r>
          </w:p>
        </w:tc>
        <w:tc>
          <w:tcPr>
            <w:tcW w:w="0" w:type="auto"/>
            <w:tcMar>
              <w:top w:w="150" w:type="dxa"/>
              <w:left w:w="150" w:type="dxa"/>
              <w:bottom w:w="150" w:type="dxa"/>
              <w:right w:w="150" w:type="dxa"/>
            </w:tcMar>
            <w:vAlign w:val="center"/>
            <w:hideMark/>
          </w:tcPr>
          <w:p w14:paraId="00BF19B7" w14:textId="77777777" w:rsidR="003E0C6B" w:rsidRPr="0032396C" w:rsidRDefault="003E0C6B" w:rsidP="00BC139E">
            <w:pPr>
              <w:rPr>
                <w:b/>
                <w:bCs/>
              </w:rPr>
            </w:pPr>
            <w:r w:rsidRPr="0032396C">
              <w:rPr>
                <w:b/>
                <w:bCs/>
              </w:rPr>
              <w:t>F1-Score</w:t>
            </w:r>
          </w:p>
        </w:tc>
        <w:tc>
          <w:tcPr>
            <w:tcW w:w="0" w:type="auto"/>
            <w:tcMar>
              <w:top w:w="150" w:type="dxa"/>
              <w:left w:w="150" w:type="dxa"/>
              <w:bottom w:w="150" w:type="dxa"/>
              <w:right w:w="150" w:type="dxa"/>
            </w:tcMar>
            <w:vAlign w:val="center"/>
            <w:hideMark/>
          </w:tcPr>
          <w:p w14:paraId="3E4A2EBD" w14:textId="77777777" w:rsidR="003E0C6B" w:rsidRPr="0032396C" w:rsidRDefault="003E0C6B" w:rsidP="00BC139E">
            <w:pPr>
              <w:rPr>
                <w:b/>
                <w:bCs/>
              </w:rPr>
            </w:pPr>
            <w:r w:rsidRPr="0032396C">
              <w:rPr>
                <w:b/>
                <w:bCs/>
              </w:rPr>
              <w:t>Throughput (</w:t>
            </w:r>
            <w:proofErr w:type="spellStart"/>
            <w:r w:rsidRPr="0032396C">
              <w:rPr>
                <w:b/>
                <w:bCs/>
              </w:rPr>
              <w:t>img</w:t>
            </w:r>
            <w:proofErr w:type="spellEnd"/>
            <w:r w:rsidRPr="0032396C">
              <w:rPr>
                <w:b/>
                <w:bCs/>
              </w:rPr>
              <w:t>/s)</w:t>
            </w:r>
          </w:p>
        </w:tc>
      </w:tr>
      <w:tr w:rsidR="003E0C6B" w:rsidRPr="0032396C" w14:paraId="74DA20EA" w14:textId="77777777" w:rsidTr="00BC139E">
        <w:trPr>
          <w:jc w:val="center"/>
        </w:trPr>
        <w:tc>
          <w:tcPr>
            <w:tcW w:w="0" w:type="auto"/>
            <w:tcMar>
              <w:top w:w="150" w:type="dxa"/>
              <w:left w:w="0" w:type="dxa"/>
              <w:bottom w:w="150" w:type="dxa"/>
              <w:right w:w="150" w:type="dxa"/>
            </w:tcMar>
            <w:vAlign w:val="center"/>
            <w:hideMark/>
          </w:tcPr>
          <w:p w14:paraId="1227B8C7" w14:textId="77777777" w:rsidR="003E0C6B" w:rsidRPr="0032396C" w:rsidRDefault="003E0C6B" w:rsidP="00BC139E">
            <w:r w:rsidRPr="0032396C">
              <w:t>EfficientNetV2-S</w:t>
            </w:r>
          </w:p>
        </w:tc>
        <w:tc>
          <w:tcPr>
            <w:tcW w:w="0" w:type="auto"/>
            <w:tcMar>
              <w:top w:w="150" w:type="dxa"/>
              <w:left w:w="150" w:type="dxa"/>
              <w:bottom w:w="150" w:type="dxa"/>
              <w:right w:w="150" w:type="dxa"/>
            </w:tcMar>
            <w:vAlign w:val="center"/>
            <w:hideMark/>
          </w:tcPr>
          <w:p w14:paraId="18E877C6" w14:textId="77777777" w:rsidR="003E0C6B" w:rsidRPr="0032396C" w:rsidRDefault="003E0C6B" w:rsidP="00BC139E">
            <w:r w:rsidRPr="0032396C">
              <w:t>98.4% ± 0.2</w:t>
            </w:r>
          </w:p>
        </w:tc>
        <w:tc>
          <w:tcPr>
            <w:tcW w:w="0" w:type="auto"/>
            <w:tcMar>
              <w:top w:w="150" w:type="dxa"/>
              <w:left w:w="150" w:type="dxa"/>
              <w:bottom w:w="150" w:type="dxa"/>
              <w:right w:w="150" w:type="dxa"/>
            </w:tcMar>
            <w:vAlign w:val="center"/>
            <w:hideMark/>
          </w:tcPr>
          <w:p w14:paraId="2947935D" w14:textId="77777777" w:rsidR="003E0C6B" w:rsidRPr="0032396C" w:rsidRDefault="003E0C6B" w:rsidP="00BC139E">
            <w:r w:rsidRPr="0032396C">
              <w:t>98.1% ± 0.3</w:t>
            </w:r>
          </w:p>
        </w:tc>
        <w:tc>
          <w:tcPr>
            <w:tcW w:w="0" w:type="auto"/>
            <w:tcMar>
              <w:top w:w="150" w:type="dxa"/>
              <w:left w:w="150" w:type="dxa"/>
              <w:bottom w:w="150" w:type="dxa"/>
              <w:right w:w="150" w:type="dxa"/>
            </w:tcMar>
            <w:vAlign w:val="center"/>
            <w:hideMark/>
          </w:tcPr>
          <w:p w14:paraId="39ED259C" w14:textId="77777777" w:rsidR="003E0C6B" w:rsidRPr="0032396C" w:rsidRDefault="003E0C6B" w:rsidP="00BC139E">
            <w:r w:rsidRPr="0032396C">
              <w:t>98.7% ± 0.2</w:t>
            </w:r>
          </w:p>
        </w:tc>
        <w:tc>
          <w:tcPr>
            <w:tcW w:w="0" w:type="auto"/>
            <w:tcMar>
              <w:top w:w="150" w:type="dxa"/>
              <w:left w:w="150" w:type="dxa"/>
              <w:bottom w:w="150" w:type="dxa"/>
              <w:right w:w="150" w:type="dxa"/>
            </w:tcMar>
            <w:vAlign w:val="center"/>
            <w:hideMark/>
          </w:tcPr>
          <w:p w14:paraId="59C8AECE" w14:textId="77777777" w:rsidR="003E0C6B" w:rsidRPr="0032396C" w:rsidRDefault="003E0C6B" w:rsidP="00BC139E">
            <w:r w:rsidRPr="0032396C">
              <w:t>98.4% ± 0.2</w:t>
            </w:r>
          </w:p>
        </w:tc>
        <w:tc>
          <w:tcPr>
            <w:tcW w:w="0" w:type="auto"/>
            <w:tcMar>
              <w:top w:w="150" w:type="dxa"/>
              <w:left w:w="150" w:type="dxa"/>
              <w:bottom w:w="150" w:type="dxa"/>
              <w:right w:w="150" w:type="dxa"/>
            </w:tcMar>
            <w:vAlign w:val="center"/>
            <w:hideMark/>
          </w:tcPr>
          <w:p w14:paraId="02E70C93" w14:textId="77777777" w:rsidR="003E0C6B" w:rsidRPr="0032396C" w:rsidRDefault="003E0C6B" w:rsidP="00BC139E">
            <w:r w:rsidRPr="0032396C">
              <w:t>1,224</w:t>
            </w:r>
          </w:p>
        </w:tc>
      </w:tr>
      <w:tr w:rsidR="003E0C6B" w:rsidRPr="0032396C" w14:paraId="2241571D" w14:textId="77777777" w:rsidTr="00BC139E">
        <w:trPr>
          <w:jc w:val="center"/>
        </w:trPr>
        <w:tc>
          <w:tcPr>
            <w:tcW w:w="0" w:type="auto"/>
            <w:tcMar>
              <w:top w:w="150" w:type="dxa"/>
              <w:left w:w="0" w:type="dxa"/>
              <w:bottom w:w="150" w:type="dxa"/>
              <w:right w:w="150" w:type="dxa"/>
            </w:tcMar>
            <w:vAlign w:val="center"/>
            <w:hideMark/>
          </w:tcPr>
          <w:p w14:paraId="6F2DB615" w14:textId="77777777" w:rsidR="003E0C6B" w:rsidRPr="0032396C" w:rsidRDefault="003E0C6B" w:rsidP="00BC139E">
            <w:r w:rsidRPr="0032396C">
              <w:t>Swin-Transformer-T</w:t>
            </w:r>
          </w:p>
        </w:tc>
        <w:tc>
          <w:tcPr>
            <w:tcW w:w="0" w:type="auto"/>
            <w:tcMar>
              <w:top w:w="150" w:type="dxa"/>
              <w:left w:w="150" w:type="dxa"/>
              <w:bottom w:w="150" w:type="dxa"/>
              <w:right w:w="150" w:type="dxa"/>
            </w:tcMar>
            <w:vAlign w:val="center"/>
            <w:hideMark/>
          </w:tcPr>
          <w:p w14:paraId="47AF24F6" w14:textId="77777777" w:rsidR="003E0C6B" w:rsidRPr="0032396C" w:rsidRDefault="003E0C6B" w:rsidP="00BC139E">
            <w:r w:rsidRPr="0032396C">
              <w:t>96.8% ± 0.4</w:t>
            </w:r>
          </w:p>
        </w:tc>
        <w:tc>
          <w:tcPr>
            <w:tcW w:w="0" w:type="auto"/>
            <w:tcMar>
              <w:top w:w="150" w:type="dxa"/>
              <w:left w:w="150" w:type="dxa"/>
              <w:bottom w:w="150" w:type="dxa"/>
              <w:right w:w="150" w:type="dxa"/>
            </w:tcMar>
            <w:vAlign w:val="center"/>
            <w:hideMark/>
          </w:tcPr>
          <w:p w14:paraId="2529C969" w14:textId="77777777" w:rsidR="003E0C6B" w:rsidRPr="0032396C" w:rsidRDefault="003E0C6B" w:rsidP="00BC139E">
            <w:r w:rsidRPr="0032396C">
              <w:t>96.2% ± 0.5</w:t>
            </w:r>
          </w:p>
        </w:tc>
        <w:tc>
          <w:tcPr>
            <w:tcW w:w="0" w:type="auto"/>
            <w:tcMar>
              <w:top w:w="150" w:type="dxa"/>
              <w:left w:w="150" w:type="dxa"/>
              <w:bottom w:w="150" w:type="dxa"/>
              <w:right w:w="150" w:type="dxa"/>
            </w:tcMar>
            <w:vAlign w:val="center"/>
            <w:hideMark/>
          </w:tcPr>
          <w:p w14:paraId="4F208507" w14:textId="77777777" w:rsidR="003E0C6B" w:rsidRPr="0032396C" w:rsidRDefault="003E0C6B" w:rsidP="00BC139E">
            <w:r w:rsidRPr="0032396C">
              <w:t>97.3% ± 0.4</w:t>
            </w:r>
          </w:p>
        </w:tc>
        <w:tc>
          <w:tcPr>
            <w:tcW w:w="0" w:type="auto"/>
            <w:tcMar>
              <w:top w:w="150" w:type="dxa"/>
              <w:left w:w="150" w:type="dxa"/>
              <w:bottom w:w="150" w:type="dxa"/>
              <w:right w:w="150" w:type="dxa"/>
            </w:tcMar>
            <w:vAlign w:val="center"/>
            <w:hideMark/>
          </w:tcPr>
          <w:p w14:paraId="2D9C4D1D" w14:textId="77777777" w:rsidR="003E0C6B" w:rsidRPr="0032396C" w:rsidRDefault="003E0C6B" w:rsidP="00BC139E">
            <w:r w:rsidRPr="0032396C">
              <w:t>96.7% ± 0.4</w:t>
            </w:r>
          </w:p>
        </w:tc>
        <w:tc>
          <w:tcPr>
            <w:tcW w:w="0" w:type="auto"/>
            <w:tcMar>
              <w:top w:w="150" w:type="dxa"/>
              <w:left w:w="150" w:type="dxa"/>
              <w:bottom w:w="150" w:type="dxa"/>
              <w:right w:w="150" w:type="dxa"/>
            </w:tcMar>
            <w:vAlign w:val="center"/>
            <w:hideMark/>
          </w:tcPr>
          <w:p w14:paraId="604716C4" w14:textId="77777777" w:rsidR="003E0C6B" w:rsidRPr="0032396C" w:rsidRDefault="003E0C6B" w:rsidP="00BC139E">
            <w:r w:rsidRPr="0032396C">
              <w:t>342</w:t>
            </w:r>
          </w:p>
        </w:tc>
      </w:tr>
      <w:tr w:rsidR="003E0C6B" w:rsidRPr="0032396C" w14:paraId="0FFB3166" w14:textId="77777777" w:rsidTr="00BC139E">
        <w:trPr>
          <w:jc w:val="center"/>
        </w:trPr>
        <w:tc>
          <w:tcPr>
            <w:tcW w:w="0" w:type="auto"/>
            <w:tcMar>
              <w:top w:w="150" w:type="dxa"/>
              <w:left w:w="0" w:type="dxa"/>
              <w:bottom w:w="150" w:type="dxa"/>
              <w:right w:w="150" w:type="dxa"/>
            </w:tcMar>
            <w:vAlign w:val="center"/>
            <w:hideMark/>
          </w:tcPr>
          <w:p w14:paraId="3FB7BB51" w14:textId="77777777" w:rsidR="003E0C6B" w:rsidRPr="0032396C" w:rsidRDefault="003E0C6B" w:rsidP="00BC139E">
            <w:r w:rsidRPr="0032396C">
              <w:rPr>
                <w:b/>
                <w:bCs/>
              </w:rPr>
              <w:t>NAS-</w:t>
            </w:r>
            <w:proofErr w:type="spellStart"/>
            <w:r w:rsidRPr="0032396C">
              <w:rPr>
                <w:b/>
                <w:bCs/>
              </w:rPr>
              <w:t>FireNet</w:t>
            </w:r>
            <w:proofErr w:type="spellEnd"/>
          </w:p>
        </w:tc>
        <w:tc>
          <w:tcPr>
            <w:tcW w:w="0" w:type="auto"/>
            <w:tcMar>
              <w:top w:w="150" w:type="dxa"/>
              <w:left w:w="150" w:type="dxa"/>
              <w:bottom w:w="150" w:type="dxa"/>
              <w:right w:w="150" w:type="dxa"/>
            </w:tcMar>
            <w:vAlign w:val="center"/>
            <w:hideMark/>
          </w:tcPr>
          <w:p w14:paraId="0699ECB8" w14:textId="77777777" w:rsidR="003E0C6B" w:rsidRPr="0032396C" w:rsidRDefault="003E0C6B" w:rsidP="00BC139E">
            <w:r w:rsidRPr="0032396C">
              <w:rPr>
                <w:b/>
                <w:bCs/>
              </w:rPr>
              <w:t>98.7% ± 0.1</w:t>
            </w:r>
          </w:p>
        </w:tc>
        <w:tc>
          <w:tcPr>
            <w:tcW w:w="0" w:type="auto"/>
            <w:tcMar>
              <w:top w:w="150" w:type="dxa"/>
              <w:left w:w="150" w:type="dxa"/>
              <w:bottom w:w="150" w:type="dxa"/>
              <w:right w:w="150" w:type="dxa"/>
            </w:tcMar>
            <w:vAlign w:val="center"/>
            <w:hideMark/>
          </w:tcPr>
          <w:p w14:paraId="5A1AFD99" w14:textId="77777777" w:rsidR="003E0C6B" w:rsidRPr="0032396C" w:rsidRDefault="003E0C6B" w:rsidP="00BC139E">
            <w:r w:rsidRPr="0032396C">
              <w:rPr>
                <w:b/>
                <w:bCs/>
              </w:rPr>
              <w:t>98.5% ± 0.2</w:t>
            </w:r>
          </w:p>
        </w:tc>
        <w:tc>
          <w:tcPr>
            <w:tcW w:w="0" w:type="auto"/>
            <w:tcMar>
              <w:top w:w="150" w:type="dxa"/>
              <w:left w:w="150" w:type="dxa"/>
              <w:bottom w:w="150" w:type="dxa"/>
              <w:right w:w="150" w:type="dxa"/>
            </w:tcMar>
            <w:vAlign w:val="center"/>
            <w:hideMark/>
          </w:tcPr>
          <w:p w14:paraId="587FBD9B" w14:textId="77777777" w:rsidR="003E0C6B" w:rsidRPr="0032396C" w:rsidRDefault="003E0C6B" w:rsidP="00BC139E">
            <w:r w:rsidRPr="0032396C">
              <w:rPr>
                <w:b/>
                <w:bCs/>
              </w:rPr>
              <w:t>98.9% ± 0.1</w:t>
            </w:r>
          </w:p>
        </w:tc>
        <w:tc>
          <w:tcPr>
            <w:tcW w:w="0" w:type="auto"/>
            <w:tcMar>
              <w:top w:w="150" w:type="dxa"/>
              <w:left w:w="150" w:type="dxa"/>
              <w:bottom w:w="150" w:type="dxa"/>
              <w:right w:w="150" w:type="dxa"/>
            </w:tcMar>
            <w:vAlign w:val="center"/>
            <w:hideMark/>
          </w:tcPr>
          <w:p w14:paraId="3799DA25" w14:textId="77777777" w:rsidR="003E0C6B" w:rsidRPr="0032396C" w:rsidRDefault="003E0C6B" w:rsidP="00BC139E">
            <w:r w:rsidRPr="0032396C">
              <w:rPr>
                <w:b/>
                <w:bCs/>
              </w:rPr>
              <w:t>98.7% ± 0.1</w:t>
            </w:r>
          </w:p>
        </w:tc>
        <w:tc>
          <w:tcPr>
            <w:tcW w:w="0" w:type="auto"/>
            <w:tcMar>
              <w:top w:w="150" w:type="dxa"/>
              <w:left w:w="150" w:type="dxa"/>
              <w:bottom w:w="150" w:type="dxa"/>
              <w:right w:w="150" w:type="dxa"/>
            </w:tcMar>
            <w:vAlign w:val="center"/>
            <w:hideMark/>
          </w:tcPr>
          <w:p w14:paraId="24529A6E" w14:textId="77777777" w:rsidR="003E0C6B" w:rsidRPr="0032396C" w:rsidRDefault="003E0C6B" w:rsidP="00BC139E">
            <w:r w:rsidRPr="0032396C">
              <w:rPr>
                <w:b/>
                <w:bCs/>
              </w:rPr>
              <w:t>1,652</w:t>
            </w:r>
          </w:p>
        </w:tc>
      </w:tr>
    </w:tbl>
    <w:p w14:paraId="0111B65D" w14:textId="77777777" w:rsidR="003E0C6B" w:rsidRDefault="003E0C6B" w:rsidP="00C365C5">
      <w:pPr>
        <w:pStyle w:val="BodyText"/>
      </w:pPr>
    </w:p>
    <w:p w14:paraId="66031DFA" w14:textId="77777777" w:rsidR="003E0C6B" w:rsidRDefault="003E0C6B" w:rsidP="00A84C51">
      <w:pPr>
        <w:pStyle w:val="Heading2"/>
        <w:sectPr w:rsidR="003E0C6B" w:rsidSect="004A123A">
          <w:type w:val="continuous"/>
          <w:pgSz w:w="11909" w:h="16834" w:code="9"/>
          <w:pgMar w:top="1080" w:right="720" w:bottom="1080" w:left="720" w:header="720" w:footer="720" w:gutter="0"/>
          <w:cols w:space="720"/>
          <w:titlePg/>
          <w:docGrid w:linePitch="360"/>
        </w:sectPr>
      </w:pPr>
    </w:p>
    <w:p w14:paraId="43F8D32A" w14:textId="75F69123" w:rsidR="00A84C51" w:rsidRDefault="00A84C51" w:rsidP="00A84C51">
      <w:pPr>
        <w:pStyle w:val="Heading2"/>
      </w:pPr>
      <w:r>
        <w:t>Scalability Analysis</w:t>
      </w:r>
    </w:p>
    <w:p w14:paraId="034969EF" w14:textId="16088CF5" w:rsidR="00C365C5" w:rsidRDefault="00C365C5" w:rsidP="00C365C5">
      <w:pPr>
        <w:pStyle w:val="BodyText"/>
      </w:pPr>
      <w:r>
        <w:t xml:space="preserve">Figure II demonstrates near-linear throughput scaling from 1 to 16 nodes, with measured throughput closely tracking ideal linear projections (98.2% efficiency at 8 nodes). The system achieves 24,317 </w:t>
      </w:r>
      <w:proofErr w:type="spellStart"/>
      <w:r>
        <w:t>img</w:t>
      </w:r>
      <w:proofErr w:type="spellEnd"/>
      <w:r>
        <w:t xml:space="preserve">/s at 16 nodes - equivalent to processing </w:t>
      </w:r>
      <w:r>
        <w:t xml:space="preserve">87 million images daily. This enables real-time monitoring of 18,500 km²/day, 40× greater coverage than edge deployments [11]. Beyond 16 nodes, network saturation causes divergence, with efficiency dropping to 88% at 32 nodes. The optimal operating point (16 nodes) delivers maximum cost efficiency </w:t>
      </w:r>
      <w:r>
        <w:lastRenderedPageBreak/>
        <w:t xml:space="preserve">at $0.11/km² analyzed, balancing computational density and networking overhead. This scaling profile validates the Kubernetes orchestration design for continental-scale </w:t>
      </w:r>
      <w:r>
        <w:t>deployment, processing an area equivalent to Switzerland (41,285 km²) every 56 hours at peak throughput.</w:t>
      </w:r>
    </w:p>
    <w:p w14:paraId="11E16FD4" w14:textId="77777777" w:rsidR="003E0C6B" w:rsidRDefault="003E0C6B" w:rsidP="003E0C6B">
      <w:pPr>
        <w:keepNext/>
        <w:rPr>
          <w:noProof/>
          <w:spacing w:val="-1"/>
        </w:rPr>
        <w:sectPr w:rsidR="003E0C6B" w:rsidSect="004A123A">
          <w:type w:val="continuous"/>
          <w:pgSz w:w="11909" w:h="16834" w:code="9"/>
          <w:pgMar w:top="1080" w:right="720" w:bottom="1080" w:left="720" w:header="720" w:footer="720" w:gutter="0"/>
          <w:cols w:num="2" w:space="720"/>
          <w:titlePg/>
          <w:docGrid w:linePitch="360"/>
        </w:sectPr>
      </w:pPr>
    </w:p>
    <w:p w14:paraId="11FCB24E" w14:textId="1A9DFC5F" w:rsidR="003E0C6B" w:rsidRDefault="001C4ED2" w:rsidP="003E0C6B">
      <w:pPr>
        <w:keepNext/>
      </w:pPr>
      <w:r>
        <w:rPr>
          <w:noProof/>
          <w:spacing w:val="-1"/>
        </w:rPr>
        <w:drawing>
          <wp:inline distT="0" distB="0" distL="0" distR="0" wp14:anchorId="27A221F0" wp14:editId="39AFA1E7">
            <wp:extent cx="5276850" cy="26384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6850" cy="2638425"/>
                    </a:xfrm>
                    <a:prstGeom prst="rect">
                      <a:avLst/>
                    </a:prstGeom>
                    <a:noFill/>
                    <a:ln>
                      <a:noFill/>
                    </a:ln>
                  </pic:spPr>
                </pic:pic>
              </a:graphicData>
            </a:graphic>
          </wp:inline>
        </w:drawing>
      </w:r>
    </w:p>
    <w:p w14:paraId="26512411" w14:textId="77777777" w:rsidR="003E0C6B" w:rsidRDefault="003E0C6B" w:rsidP="003E0C6B">
      <w:pPr>
        <w:pStyle w:val="Caption"/>
        <w:rPr>
          <w:b w:val="0"/>
          <w:bCs w:val="0"/>
          <w:sz w:val="16"/>
          <w:szCs w:val="16"/>
        </w:rPr>
      </w:pPr>
      <w:r w:rsidRPr="00C93F47">
        <w:rPr>
          <w:b w:val="0"/>
          <w:bCs w:val="0"/>
          <w:sz w:val="16"/>
          <w:szCs w:val="16"/>
        </w:rPr>
        <w:t xml:space="preserve">Figure </w:t>
      </w:r>
      <w:r w:rsidRPr="00C93F47">
        <w:rPr>
          <w:b w:val="0"/>
          <w:bCs w:val="0"/>
          <w:sz w:val="16"/>
          <w:szCs w:val="16"/>
        </w:rPr>
        <w:fldChar w:fldCharType="begin"/>
      </w:r>
      <w:r w:rsidRPr="00C93F47">
        <w:rPr>
          <w:b w:val="0"/>
          <w:bCs w:val="0"/>
          <w:sz w:val="16"/>
          <w:szCs w:val="16"/>
        </w:rPr>
        <w:instrText xml:space="preserve"> SEQ Figure \* ROMAN </w:instrText>
      </w:r>
      <w:r w:rsidRPr="00C93F47">
        <w:rPr>
          <w:b w:val="0"/>
          <w:bCs w:val="0"/>
          <w:sz w:val="16"/>
          <w:szCs w:val="16"/>
        </w:rPr>
        <w:fldChar w:fldCharType="separate"/>
      </w:r>
      <w:r>
        <w:rPr>
          <w:b w:val="0"/>
          <w:bCs w:val="0"/>
          <w:noProof/>
          <w:sz w:val="16"/>
          <w:szCs w:val="16"/>
        </w:rPr>
        <w:t>II</w:t>
      </w:r>
      <w:r w:rsidRPr="00C93F47">
        <w:rPr>
          <w:b w:val="0"/>
          <w:bCs w:val="0"/>
          <w:sz w:val="16"/>
          <w:szCs w:val="16"/>
        </w:rPr>
        <w:fldChar w:fldCharType="end"/>
      </w:r>
      <w:r w:rsidRPr="00C93F47">
        <w:rPr>
          <w:b w:val="0"/>
          <w:bCs w:val="0"/>
          <w:sz w:val="16"/>
          <w:szCs w:val="16"/>
        </w:rPr>
        <w:t xml:space="preserve"> Throughput Scaling vs. Node Count</w:t>
      </w:r>
    </w:p>
    <w:p w14:paraId="108BCEB7" w14:textId="77777777" w:rsidR="003E0C6B" w:rsidRDefault="003E0C6B" w:rsidP="00C365C5">
      <w:pPr>
        <w:pStyle w:val="BodyText"/>
        <w:sectPr w:rsidR="003E0C6B" w:rsidSect="004A123A">
          <w:type w:val="continuous"/>
          <w:pgSz w:w="11909" w:h="16834" w:code="9"/>
          <w:pgMar w:top="1080" w:right="720" w:bottom="1080" w:left="720" w:header="720" w:footer="720" w:gutter="0"/>
          <w:cols w:space="720"/>
          <w:titlePg/>
          <w:docGrid w:linePitch="360"/>
        </w:sectPr>
      </w:pPr>
    </w:p>
    <w:p w14:paraId="12B39207" w14:textId="717D61AA" w:rsidR="00C365C5" w:rsidRDefault="00C365C5" w:rsidP="00C365C5">
      <w:pPr>
        <w:pStyle w:val="BodyText"/>
      </w:pPr>
      <w:r>
        <w:t>Data Correlation:</w:t>
      </w:r>
    </w:p>
    <w:p w14:paraId="27C18598" w14:textId="6508EC9D" w:rsidR="00C365C5" w:rsidRDefault="00C365C5" w:rsidP="007B7301">
      <w:pPr>
        <w:pStyle w:val="BodyText"/>
        <w:numPr>
          <w:ilvl w:val="0"/>
          <w:numId w:val="32"/>
        </w:numPr>
        <w:ind w:left="567"/>
      </w:pPr>
      <w:r>
        <w:rPr>
          <w:rFonts w:hint="eastAsia"/>
        </w:rPr>
        <w:t xml:space="preserve">8 nodes: 12,691 </w:t>
      </w:r>
      <w:proofErr w:type="spellStart"/>
      <w:r>
        <w:rPr>
          <w:rFonts w:hint="eastAsia"/>
        </w:rPr>
        <w:t>img</w:t>
      </w:r>
      <w:proofErr w:type="spellEnd"/>
      <w:r>
        <w:rPr>
          <w:rFonts w:hint="eastAsia"/>
        </w:rPr>
        <w:t xml:space="preserve">/s </w:t>
      </w:r>
      <w:r>
        <w:rPr>
          <w:rFonts w:hint="eastAsia"/>
        </w:rPr>
        <w:t>→</w:t>
      </w:r>
      <w:r>
        <w:rPr>
          <w:rFonts w:hint="eastAsia"/>
        </w:rPr>
        <w:t xml:space="preserve"> 6,300 km</w:t>
      </w:r>
      <w:r>
        <w:rPr>
          <w:rFonts w:hint="eastAsia"/>
        </w:rPr>
        <w:t>²</w:t>
      </w:r>
      <w:r>
        <w:rPr>
          <w:rFonts w:hint="eastAsia"/>
        </w:rPr>
        <w:t>/day</w:t>
      </w:r>
    </w:p>
    <w:p w14:paraId="12313950" w14:textId="3E6B09E8" w:rsidR="00C365C5" w:rsidRDefault="00C365C5" w:rsidP="001944F0">
      <w:pPr>
        <w:pStyle w:val="BodyText"/>
        <w:numPr>
          <w:ilvl w:val="0"/>
          <w:numId w:val="32"/>
        </w:numPr>
        <w:ind w:left="567"/>
      </w:pPr>
      <w:r>
        <w:rPr>
          <w:rFonts w:hint="eastAsia"/>
        </w:rPr>
        <w:t xml:space="preserve">16 nodes: 24,317 </w:t>
      </w:r>
      <w:proofErr w:type="spellStart"/>
      <w:r>
        <w:rPr>
          <w:rFonts w:hint="eastAsia"/>
        </w:rPr>
        <w:t>img</w:t>
      </w:r>
      <w:proofErr w:type="spellEnd"/>
      <w:r>
        <w:rPr>
          <w:rFonts w:hint="eastAsia"/>
        </w:rPr>
        <w:t xml:space="preserve">/s </w:t>
      </w:r>
      <w:r>
        <w:rPr>
          <w:rFonts w:hint="eastAsia"/>
        </w:rPr>
        <w:t>→</w:t>
      </w:r>
      <w:r>
        <w:rPr>
          <w:rFonts w:hint="eastAsia"/>
        </w:rPr>
        <w:t xml:space="preserve"> 18,500 km</w:t>
      </w:r>
      <w:r>
        <w:rPr>
          <w:rFonts w:hint="eastAsia"/>
        </w:rPr>
        <w:t>²</w:t>
      </w:r>
      <w:r>
        <w:rPr>
          <w:rFonts w:hint="eastAsia"/>
        </w:rPr>
        <w:t>/day</w:t>
      </w:r>
    </w:p>
    <w:p w14:paraId="7D2872B7" w14:textId="1780E9EA" w:rsidR="003E0C6B" w:rsidRPr="005B520E" w:rsidRDefault="00C365C5" w:rsidP="003E0C6B">
      <w:pPr>
        <w:pStyle w:val="BodyText"/>
        <w:numPr>
          <w:ilvl w:val="0"/>
          <w:numId w:val="32"/>
        </w:numPr>
        <w:ind w:left="567"/>
      </w:pPr>
      <w:r>
        <w:rPr>
          <w:rFonts w:hint="eastAsia"/>
        </w:rPr>
        <w:t xml:space="preserve">32 nodes: 46,520 </w:t>
      </w:r>
      <w:proofErr w:type="spellStart"/>
      <w:r>
        <w:rPr>
          <w:rFonts w:hint="eastAsia"/>
        </w:rPr>
        <w:t>img</w:t>
      </w:r>
      <w:proofErr w:type="spellEnd"/>
      <w:r>
        <w:rPr>
          <w:rFonts w:hint="eastAsia"/>
        </w:rPr>
        <w:t xml:space="preserve">/s </w:t>
      </w:r>
      <w:r>
        <w:rPr>
          <w:rFonts w:hint="eastAsia"/>
        </w:rPr>
        <w:t>→</w:t>
      </w:r>
      <w:r>
        <w:rPr>
          <w:rFonts w:hint="eastAsia"/>
        </w:rPr>
        <w:t xml:space="preserve"> 28,200 km</w:t>
      </w:r>
      <w:r>
        <w:rPr>
          <w:rFonts w:hint="eastAsia"/>
        </w:rPr>
        <w:t>²</w:t>
      </w:r>
      <w:r>
        <w:rPr>
          <w:rFonts w:hint="eastAsia"/>
        </w:rPr>
        <w:t>/day (diminishing returns)</w:t>
      </w:r>
    </w:p>
    <w:p w14:paraId="7998A0CD" w14:textId="3122E3B0" w:rsidR="00C93F47" w:rsidRDefault="00C93F47" w:rsidP="00C93F47">
      <w:pPr>
        <w:pStyle w:val="Heading2"/>
      </w:pPr>
      <w:r>
        <w:t>Operational validation</w:t>
      </w:r>
    </w:p>
    <w:p w14:paraId="67035BD0" w14:textId="6F5DC0D8" w:rsidR="009303D9" w:rsidRDefault="00C93F47" w:rsidP="00C93F47">
      <w:pPr>
        <w:pStyle w:val="BodyText"/>
      </w:pPr>
      <w:r>
        <w:t>Field deployment in Vietnam's Central Highlands during July-August 2023 yielded 94.3% accuracy across 37 confirmed fires. The 5.2-second end-to-end latency represented an 83% improvement over MODIS satellite systems [4], while the 1.8% false positive rate demonstrated superior reliability compared to infrared-based solutions [6].</w:t>
      </w:r>
    </w:p>
    <w:p w14:paraId="562F1A80" w14:textId="4BAC5150" w:rsidR="00C93F47" w:rsidRDefault="00C93F47" w:rsidP="00C93F47">
      <w:pPr>
        <w:pStyle w:val="Heading1"/>
      </w:pPr>
      <w:r>
        <w:t>Discussion</w:t>
      </w:r>
    </w:p>
    <w:p w14:paraId="68188F18" w14:textId="39B4D232" w:rsidR="00C93F47" w:rsidRDefault="00C93F47" w:rsidP="00C93F47">
      <w:pPr>
        <w:pStyle w:val="Heading2"/>
      </w:pPr>
      <w:r>
        <w:t>Architectural efficiency</w:t>
      </w:r>
    </w:p>
    <w:p w14:paraId="628B6BC9" w14:textId="11366975" w:rsidR="00C93F47" w:rsidRDefault="00C93F47" w:rsidP="00C93F47">
      <w:pPr>
        <w:pStyle w:val="BodyText"/>
      </w:pPr>
      <w:r>
        <w:rPr>
          <w:rFonts w:hint="eastAsia"/>
        </w:rPr>
        <w:t>NAS-</w:t>
      </w:r>
      <w:proofErr w:type="spellStart"/>
      <w:r>
        <w:rPr>
          <w:rFonts w:hint="eastAsia"/>
        </w:rPr>
        <w:t>FireNet's</w:t>
      </w:r>
      <w:proofErr w:type="spellEnd"/>
      <w:r>
        <w:rPr>
          <w:rFonts w:hint="eastAsia"/>
        </w:rPr>
        <w:t xml:space="preserve"> hybrid convolution-attention blocks enabled adaptive receptive field scaling (3</w:t>
      </w:r>
      <w:r>
        <w:rPr>
          <w:rFonts w:hint="eastAsia"/>
        </w:rPr>
        <w:t>×</w:t>
      </w:r>
      <w:r>
        <w:rPr>
          <w:rFonts w:hint="eastAsia"/>
        </w:rPr>
        <w:t xml:space="preserve">3 </w:t>
      </w:r>
      <w:r>
        <w:rPr>
          <w:rFonts w:hint="eastAsia"/>
        </w:rPr>
        <w:t>→</w:t>
      </w:r>
      <w:r>
        <w:rPr>
          <w:rFonts w:hint="eastAsia"/>
        </w:rPr>
        <w:t xml:space="preserve"> 5</w:t>
      </w:r>
      <w:r>
        <w:rPr>
          <w:rFonts w:hint="eastAsia"/>
        </w:rPr>
        <w:t>×</w:t>
      </w:r>
      <w:r>
        <w:rPr>
          <w:rFonts w:hint="eastAsia"/>
        </w:rPr>
        <w:t>5) for smoke dispersion patterns, reducing parameters by 41% versus ResNet-RS-152 while maintaining feature extraction fidelity. The architecture's depth-ga</w:t>
      </w:r>
      <w:r>
        <w:t>ted skip connections enhanced gradient flow, addressing vanishing gradient issues noted in deep networks [12].</w:t>
      </w:r>
    </w:p>
    <w:p w14:paraId="58E6AAD0" w14:textId="77777777" w:rsidR="003E0C6B" w:rsidRDefault="003E0C6B" w:rsidP="003E0C6B">
      <w:pPr>
        <w:keepNext/>
        <w:sectPr w:rsidR="003E0C6B" w:rsidSect="004A123A">
          <w:type w:val="continuous"/>
          <w:pgSz w:w="11909" w:h="16834" w:code="9"/>
          <w:pgMar w:top="1080" w:right="720" w:bottom="1080" w:left="720" w:header="720" w:footer="720" w:gutter="0"/>
          <w:cols w:num="2" w:space="720"/>
          <w:titlePg/>
          <w:docGrid w:linePitch="360"/>
        </w:sectPr>
      </w:pPr>
    </w:p>
    <w:p w14:paraId="5508F21A" w14:textId="3CEA0FB8" w:rsidR="003E0C6B" w:rsidRDefault="001C4ED2" w:rsidP="003E0C6B">
      <w:pPr>
        <w:keepNext/>
      </w:pPr>
      <w:r>
        <w:rPr>
          <w:noProof/>
        </w:rPr>
        <w:drawing>
          <wp:inline distT="0" distB="0" distL="0" distR="0" wp14:anchorId="4B5D4ABC" wp14:editId="79512970">
            <wp:extent cx="6648450" cy="21050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8450" cy="2105025"/>
                    </a:xfrm>
                    <a:prstGeom prst="rect">
                      <a:avLst/>
                    </a:prstGeom>
                    <a:noFill/>
                    <a:ln>
                      <a:noFill/>
                    </a:ln>
                  </pic:spPr>
                </pic:pic>
              </a:graphicData>
            </a:graphic>
          </wp:inline>
        </w:drawing>
      </w:r>
    </w:p>
    <w:p w14:paraId="533CA72F" w14:textId="77777777" w:rsidR="003E0C6B" w:rsidRPr="00FD7BA8" w:rsidRDefault="003E0C6B" w:rsidP="003E0C6B">
      <w:pPr>
        <w:pStyle w:val="Caption"/>
        <w:rPr>
          <w:b w:val="0"/>
          <w:bCs w:val="0"/>
          <w:sz w:val="16"/>
          <w:szCs w:val="16"/>
        </w:rPr>
      </w:pPr>
      <w:r w:rsidRPr="00FD7BA8">
        <w:rPr>
          <w:b w:val="0"/>
          <w:bCs w:val="0"/>
          <w:sz w:val="16"/>
          <w:szCs w:val="16"/>
        </w:rPr>
        <w:t xml:space="preserve">Figure </w:t>
      </w:r>
      <w:r w:rsidRPr="00FD7BA8">
        <w:rPr>
          <w:b w:val="0"/>
          <w:bCs w:val="0"/>
          <w:sz w:val="16"/>
          <w:szCs w:val="16"/>
        </w:rPr>
        <w:fldChar w:fldCharType="begin"/>
      </w:r>
      <w:r w:rsidRPr="00FD7BA8">
        <w:rPr>
          <w:b w:val="0"/>
          <w:bCs w:val="0"/>
          <w:sz w:val="16"/>
          <w:szCs w:val="16"/>
        </w:rPr>
        <w:instrText xml:space="preserve"> SEQ Figure \* ROMAN </w:instrText>
      </w:r>
      <w:r w:rsidRPr="00FD7BA8">
        <w:rPr>
          <w:b w:val="0"/>
          <w:bCs w:val="0"/>
          <w:sz w:val="16"/>
          <w:szCs w:val="16"/>
        </w:rPr>
        <w:fldChar w:fldCharType="separate"/>
      </w:r>
      <w:r w:rsidRPr="00FD7BA8">
        <w:rPr>
          <w:b w:val="0"/>
          <w:bCs w:val="0"/>
          <w:noProof/>
          <w:sz w:val="16"/>
          <w:szCs w:val="16"/>
        </w:rPr>
        <w:t>III</w:t>
      </w:r>
      <w:r w:rsidRPr="00FD7BA8">
        <w:rPr>
          <w:b w:val="0"/>
          <w:bCs w:val="0"/>
          <w:sz w:val="16"/>
          <w:szCs w:val="16"/>
        </w:rPr>
        <w:fldChar w:fldCharType="end"/>
      </w:r>
      <w:r>
        <w:rPr>
          <w:b w:val="0"/>
          <w:bCs w:val="0"/>
          <w:sz w:val="16"/>
          <w:szCs w:val="16"/>
        </w:rPr>
        <w:t xml:space="preserve"> </w:t>
      </w:r>
      <w:r w:rsidRPr="00FD7BA8">
        <w:rPr>
          <w:b w:val="0"/>
          <w:bCs w:val="0"/>
          <w:sz w:val="16"/>
          <w:szCs w:val="16"/>
        </w:rPr>
        <w:t>Three-Tier Cloud Architecture Diagram</w:t>
      </w:r>
    </w:p>
    <w:p w14:paraId="2433C741" w14:textId="77777777" w:rsidR="003E0C6B" w:rsidRDefault="003E0C6B" w:rsidP="00854738">
      <w:pPr>
        <w:pStyle w:val="BodyText"/>
        <w:sectPr w:rsidR="003E0C6B" w:rsidSect="004A123A">
          <w:type w:val="continuous"/>
          <w:pgSz w:w="11909" w:h="16834" w:code="9"/>
          <w:pgMar w:top="1080" w:right="720" w:bottom="1080" w:left="720" w:header="720" w:footer="720" w:gutter="0"/>
          <w:cols w:space="720"/>
          <w:titlePg/>
          <w:docGrid w:linePitch="360"/>
        </w:sectPr>
      </w:pPr>
    </w:p>
    <w:p w14:paraId="576DF646" w14:textId="77777777" w:rsidR="00DE485C" w:rsidRDefault="00DE485C" w:rsidP="00DE485C">
      <w:pPr>
        <w:pStyle w:val="Heading2"/>
      </w:pPr>
      <w:r w:rsidRPr="00FD7BA8">
        <w:t>Deployment</w:t>
      </w:r>
      <w:r w:rsidRPr="00C93F47">
        <w:t xml:space="preserve"> Framework</w:t>
      </w:r>
    </w:p>
    <w:p w14:paraId="23CC2217" w14:textId="7B098880" w:rsidR="00854738" w:rsidRPr="00854738" w:rsidRDefault="00854738" w:rsidP="00854738">
      <w:pPr>
        <w:pStyle w:val="BodyText"/>
      </w:pPr>
      <w:r w:rsidRPr="00854738">
        <w:t xml:space="preserve">Figure </w:t>
      </w:r>
      <w:r w:rsidR="003E0C6B">
        <w:t>III</w:t>
      </w:r>
      <w:r w:rsidRPr="00854738">
        <w:t xml:space="preserve"> illustrates a robust three-tier cloud architecture optimized for wildfire detection:</w:t>
      </w:r>
    </w:p>
    <w:p w14:paraId="69448AEB" w14:textId="30F101D1" w:rsidR="00854738" w:rsidRPr="00854738" w:rsidRDefault="00854738" w:rsidP="00854738">
      <w:pPr>
        <w:pStyle w:val="BodyText"/>
        <w:numPr>
          <w:ilvl w:val="0"/>
          <w:numId w:val="26"/>
        </w:numPr>
      </w:pPr>
      <w:r w:rsidRPr="00854738">
        <w:rPr>
          <w:b/>
          <w:bCs/>
        </w:rPr>
        <w:t>Data Ingestion Tier</w:t>
      </w:r>
      <w:r w:rsidRPr="00854738">
        <w:t>: UAV streams (10 Gbps) enter via AWS S3 [13], buffered through Kafka queues (5,000 msg/sec) for fault-tolerant ingestion, ensuring zero data loss during peak loads.</w:t>
      </w:r>
    </w:p>
    <w:p w14:paraId="05924CEA" w14:textId="77777777" w:rsidR="00854738" w:rsidRPr="00854738" w:rsidRDefault="00854738" w:rsidP="00854738">
      <w:pPr>
        <w:pStyle w:val="BodyText"/>
        <w:numPr>
          <w:ilvl w:val="0"/>
          <w:numId w:val="26"/>
        </w:numPr>
      </w:pPr>
      <w:r w:rsidRPr="00854738">
        <w:rPr>
          <w:b/>
          <w:bCs/>
        </w:rPr>
        <w:t>Processing Tier</w:t>
      </w:r>
      <w:r w:rsidRPr="00854738">
        <w:t>: Kubernetes [15] orchestrates GPU-accelerated Docker containers (NVIDIA A100) with auto-scaling (2-32 nodes), dynamically allocating resources based on fire risk indices.</w:t>
      </w:r>
    </w:p>
    <w:p w14:paraId="589D63EE" w14:textId="77777777" w:rsidR="00854738" w:rsidRPr="00854738" w:rsidRDefault="00854738" w:rsidP="00854738">
      <w:pPr>
        <w:pStyle w:val="BodyText"/>
        <w:numPr>
          <w:ilvl w:val="0"/>
          <w:numId w:val="26"/>
        </w:numPr>
      </w:pPr>
      <w:r w:rsidRPr="00854738">
        <w:rPr>
          <w:b/>
          <w:bCs/>
        </w:rPr>
        <w:t>Decision Tier</w:t>
      </w:r>
      <w:r w:rsidRPr="00854738">
        <w:t xml:space="preserve">: </w:t>
      </w:r>
      <w:proofErr w:type="spellStart"/>
      <w:r w:rsidRPr="00854738">
        <w:t>MLflow</w:t>
      </w:r>
      <w:proofErr w:type="spellEnd"/>
      <w:r w:rsidRPr="00854738">
        <w:t xml:space="preserve"> manages model versioning and performance tracking, while AWS SNS distributes </w:t>
      </w:r>
      <w:proofErr w:type="spellStart"/>
      <w:r w:rsidRPr="00854738">
        <w:t>GeoJSON</w:t>
      </w:r>
      <w:proofErr w:type="spellEnd"/>
      <w:r w:rsidRPr="00854738">
        <w:t xml:space="preserve"> alerts to mobile/GIS endpoints </w:t>
      </w:r>
      <w:r w:rsidRPr="00854738">
        <w:t>with &lt;500ms latency. The architecture processes 1.4 million images/hour at peak, enabling continent-scale monitoring with 99.97% uptime SLA.</w:t>
      </w:r>
    </w:p>
    <w:p w14:paraId="2ADE8681" w14:textId="77777777" w:rsidR="00854738" w:rsidRDefault="00854738" w:rsidP="00854738">
      <w:pPr>
        <w:pStyle w:val="BodyText"/>
      </w:pPr>
      <w:r w:rsidRPr="00854738">
        <w:rPr>
          <w:i/>
          <w:iCs/>
        </w:rPr>
        <w:t>Data Flow Efficiency</w:t>
      </w:r>
      <w:r w:rsidRPr="00854738">
        <w:t>:</w:t>
      </w:r>
    </w:p>
    <w:p w14:paraId="28E09CA7" w14:textId="25BC94CF" w:rsidR="00C93F47" w:rsidRPr="00854738" w:rsidRDefault="00854738" w:rsidP="00854738">
      <w:pPr>
        <w:pStyle w:val="BodyText"/>
        <w:ind w:firstLine="0"/>
        <w:rPr>
          <w:rFonts w:ascii="Courier New" w:hAnsi="Courier New" w:cs="Courier New"/>
          <w:sz w:val="16"/>
          <w:szCs w:val="16"/>
        </w:rPr>
      </w:pPr>
      <w:r w:rsidRPr="00854738">
        <w:rPr>
          <w:rFonts w:ascii="Courier New" w:hAnsi="Courier New" w:cs="Courier New"/>
          <w:sz w:val="16"/>
          <w:szCs w:val="16"/>
        </w:rPr>
        <w:t>Ingest (2.1s) → Process (0.9s) → Decide (0.2s) = 3.2s total pipeline latency.</w:t>
      </w:r>
    </w:p>
    <w:p w14:paraId="77071FC5" w14:textId="753D5D2B" w:rsidR="00C93F47" w:rsidRDefault="00FD7BA8" w:rsidP="00FD7BA8">
      <w:pPr>
        <w:pStyle w:val="Heading2"/>
      </w:pPr>
      <w:r w:rsidRPr="00FD7BA8">
        <w:t>Cost-Benefit Analysis</w:t>
      </w:r>
    </w:p>
    <w:p w14:paraId="7C3CBC66" w14:textId="77777777" w:rsidR="00854738" w:rsidRDefault="00854738" w:rsidP="00854738">
      <w:pPr>
        <w:pStyle w:val="BodyText"/>
      </w:pPr>
      <w:r>
        <w:t>The cloud implementation integrates triple-layer redundancy to ensure operational resilience:</w:t>
      </w:r>
    </w:p>
    <w:p w14:paraId="4EDCA912" w14:textId="69DB359E" w:rsidR="00854738" w:rsidRDefault="00854738" w:rsidP="00854738">
      <w:pPr>
        <w:pStyle w:val="BodyText"/>
        <w:numPr>
          <w:ilvl w:val="0"/>
          <w:numId w:val="34"/>
        </w:numPr>
      </w:pPr>
      <w:r>
        <w:t>Model Checkpointing: Every 5 minutes, container states are snapshotted to S3, enabling recovery within 47 seconds after node failures.</w:t>
      </w:r>
    </w:p>
    <w:p w14:paraId="27E29B2E" w14:textId="077FA5C9" w:rsidR="00854738" w:rsidRDefault="00854738" w:rsidP="00854738">
      <w:pPr>
        <w:pStyle w:val="BodyText"/>
        <w:numPr>
          <w:ilvl w:val="0"/>
          <w:numId w:val="34"/>
        </w:numPr>
      </w:pPr>
      <w:r>
        <w:lastRenderedPageBreak/>
        <w:t>Multi-AZ Deployment: Resources distributed across three AWS Availability Zones maintain service continuity during regional outages.</w:t>
      </w:r>
    </w:p>
    <w:p w14:paraId="21D4234A" w14:textId="2190F1AB" w:rsidR="00854738" w:rsidRDefault="00854738" w:rsidP="00854738">
      <w:pPr>
        <w:pStyle w:val="BodyText"/>
        <w:numPr>
          <w:ilvl w:val="0"/>
          <w:numId w:val="34"/>
        </w:numPr>
      </w:pPr>
      <w:r>
        <w:t>Queue-Based Retry: Kafka messages employ exponential backoff (retry intervals: 1s, 2s, 4s, 8s) with dead-letter handling, ensuring zero data loss.</w:t>
      </w:r>
    </w:p>
    <w:p w14:paraId="250289F3" w14:textId="458EB32E" w:rsidR="00B271C9" w:rsidRPr="00B271C9" w:rsidRDefault="00854738" w:rsidP="00854738">
      <w:pPr>
        <w:pStyle w:val="BodyText"/>
      </w:pPr>
      <w:r>
        <w:t>This architecture achieves 99.97% uptime [15], equivalent to just 2.6 minutes downtime annually. Crucially, the Anaconda/A100 solution delivers higher accuracy (98.7%) at 53% lower cost than commercial platforms. As Table IV demonstrates, the $49.80 cost per million inferences represents a breakthrough in operational economics—processing 20,080 km² at the same cost where AWS SageMaker covers only 9,400 km². The cost-accuracy synergy enables sustainable large-scale deployment where traditional solutions prove economically prohibitive.</w:t>
      </w:r>
    </w:p>
    <w:p w14:paraId="3FBB0811" w14:textId="77777777" w:rsidR="00854738" w:rsidRPr="00854738" w:rsidRDefault="00854738" w:rsidP="00854738">
      <w:pPr>
        <w:pStyle w:val="StyletableheadBefore10pt"/>
      </w:pPr>
      <w:r w:rsidRPr="00854738">
        <w:t>Table IV: Cost-Performance Benchmark of Cloud Platforms (Cost per Million Inferences)</w:t>
      </w:r>
    </w:p>
    <w:tbl>
      <w:tblPr>
        <w:tblW w:w="4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5"/>
        <w:gridCol w:w="763"/>
        <w:gridCol w:w="938"/>
        <w:gridCol w:w="1701"/>
      </w:tblGrid>
      <w:tr w:rsidR="00883791" w:rsidRPr="00854738" w14:paraId="204373D4" w14:textId="77777777" w:rsidTr="00883791">
        <w:trPr>
          <w:tblHeader/>
        </w:trPr>
        <w:tc>
          <w:tcPr>
            <w:tcW w:w="1475" w:type="dxa"/>
            <w:tcMar>
              <w:top w:w="57" w:type="dxa"/>
              <w:left w:w="57" w:type="dxa"/>
              <w:bottom w:w="57" w:type="dxa"/>
              <w:right w:w="57" w:type="dxa"/>
            </w:tcMar>
            <w:vAlign w:val="center"/>
            <w:hideMark/>
          </w:tcPr>
          <w:p w14:paraId="05315789" w14:textId="77777777"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Platform</w:t>
            </w:r>
          </w:p>
        </w:tc>
        <w:tc>
          <w:tcPr>
            <w:tcW w:w="763" w:type="dxa"/>
            <w:tcMar>
              <w:top w:w="57" w:type="dxa"/>
              <w:left w:w="57" w:type="dxa"/>
              <w:bottom w:w="57" w:type="dxa"/>
              <w:right w:w="57" w:type="dxa"/>
            </w:tcMar>
            <w:vAlign w:val="center"/>
            <w:hideMark/>
          </w:tcPr>
          <w:p w14:paraId="50F7D0B3" w14:textId="77777777"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Accuracy</w:t>
            </w:r>
          </w:p>
        </w:tc>
        <w:tc>
          <w:tcPr>
            <w:tcW w:w="938" w:type="dxa"/>
            <w:tcMar>
              <w:top w:w="57" w:type="dxa"/>
              <w:left w:w="57" w:type="dxa"/>
              <w:bottom w:w="57" w:type="dxa"/>
              <w:right w:w="57" w:type="dxa"/>
            </w:tcMar>
            <w:vAlign w:val="center"/>
            <w:hideMark/>
          </w:tcPr>
          <w:p w14:paraId="4E0E4A21" w14:textId="77777777"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Cost (USD)</w:t>
            </w:r>
          </w:p>
        </w:tc>
        <w:tc>
          <w:tcPr>
            <w:tcW w:w="1701" w:type="dxa"/>
            <w:tcMar>
              <w:top w:w="57" w:type="dxa"/>
              <w:left w:w="57" w:type="dxa"/>
              <w:bottom w:w="57" w:type="dxa"/>
              <w:right w:w="57" w:type="dxa"/>
            </w:tcMar>
            <w:vAlign w:val="center"/>
            <w:hideMark/>
          </w:tcPr>
          <w:p w14:paraId="153EAB6F" w14:textId="77777777"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Cost per 1% Accuracy</w:t>
            </w:r>
          </w:p>
        </w:tc>
      </w:tr>
      <w:tr w:rsidR="00883791" w:rsidRPr="00854738" w14:paraId="08BA3D03" w14:textId="77777777" w:rsidTr="00883791">
        <w:tc>
          <w:tcPr>
            <w:tcW w:w="1475" w:type="dxa"/>
            <w:tcMar>
              <w:top w:w="57" w:type="dxa"/>
              <w:left w:w="57" w:type="dxa"/>
              <w:bottom w:w="57" w:type="dxa"/>
              <w:right w:w="57" w:type="dxa"/>
            </w:tcMar>
            <w:vAlign w:val="center"/>
            <w:hideMark/>
          </w:tcPr>
          <w:p w14:paraId="56BF4FD3"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AWS SageMaker</w:t>
            </w:r>
          </w:p>
        </w:tc>
        <w:tc>
          <w:tcPr>
            <w:tcW w:w="763" w:type="dxa"/>
            <w:tcMar>
              <w:top w:w="57" w:type="dxa"/>
              <w:left w:w="57" w:type="dxa"/>
              <w:bottom w:w="57" w:type="dxa"/>
              <w:right w:w="57" w:type="dxa"/>
            </w:tcMar>
            <w:vAlign w:val="center"/>
            <w:hideMark/>
          </w:tcPr>
          <w:p w14:paraId="04663A42"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97.9%</w:t>
            </w:r>
          </w:p>
        </w:tc>
        <w:tc>
          <w:tcPr>
            <w:tcW w:w="938" w:type="dxa"/>
            <w:tcMar>
              <w:top w:w="57" w:type="dxa"/>
              <w:left w:w="57" w:type="dxa"/>
              <w:bottom w:w="57" w:type="dxa"/>
              <w:right w:w="57" w:type="dxa"/>
            </w:tcMar>
            <w:vAlign w:val="center"/>
            <w:hideMark/>
          </w:tcPr>
          <w:p w14:paraId="60D598F7"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86.40</w:t>
            </w:r>
          </w:p>
        </w:tc>
        <w:tc>
          <w:tcPr>
            <w:tcW w:w="1701" w:type="dxa"/>
            <w:tcMar>
              <w:top w:w="57" w:type="dxa"/>
              <w:left w:w="57" w:type="dxa"/>
              <w:bottom w:w="57" w:type="dxa"/>
              <w:right w:w="57" w:type="dxa"/>
            </w:tcMar>
            <w:vAlign w:val="center"/>
            <w:hideMark/>
          </w:tcPr>
          <w:p w14:paraId="7D5A3543"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0.883</w:t>
            </w:r>
          </w:p>
        </w:tc>
      </w:tr>
      <w:tr w:rsidR="00883791" w:rsidRPr="00854738" w14:paraId="0DEA1C36" w14:textId="77777777" w:rsidTr="00883791">
        <w:tc>
          <w:tcPr>
            <w:tcW w:w="1475" w:type="dxa"/>
            <w:tcMar>
              <w:top w:w="57" w:type="dxa"/>
              <w:left w:w="57" w:type="dxa"/>
              <w:bottom w:w="57" w:type="dxa"/>
              <w:right w:w="57" w:type="dxa"/>
            </w:tcMar>
            <w:vAlign w:val="center"/>
            <w:hideMark/>
          </w:tcPr>
          <w:p w14:paraId="6BC33E54"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Google Vertex AI</w:t>
            </w:r>
          </w:p>
        </w:tc>
        <w:tc>
          <w:tcPr>
            <w:tcW w:w="763" w:type="dxa"/>
            <w:tcMar>
              <w:top w:w="57" w:type="dxa"/>
              <w:left w:w="57" w:type="dxa"/>
              <w:bottom w:w="57" w:type="dxa"/>
              <w:right w:w="57" w:type="dxa"/>
            </w:tcMar>
            <w:vAlign w:val="center"/>
            <w:hideMark/>
          </w:tcPr>
          <w:p w14:paraId="3C3B1D18"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98.1%</w:t>
            </w:r>
          </w:p>
        </w:tc>
        <w:tc>
          <w:tcPr>
            <w:tcW w:w="938" w:type="dxa"/>
            <w:tcMar>
              <w:top w:w="57" w:type="dxa"/>
              <w:left w:w="57" w:type="dxa"/>
              <w:bottom w:w="57" w:type="dxa"/>
              <w:right w:w="57" w:type="dxa"/>
            </w:tcMar>
            <w:vAlign w:val="center"/>
            <w:hideMark/>
          </w:tcPr>
          <w:p w14:paraId="42D7EFDE"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92.70</w:t>
            </w:r>
          </w:p>
        </w:tc>
        <w:tc>
          <w:tcPr>
            <w:tcW w:w="1701" w:type="dxa"/>
            <w:tcMar>
              <w:top w:w="57" w:type="dxa"/>
              <w:left w:w="57" w:type="dxa"/>
              <w:bottom w:w="57" w:type="dxa"/>
              <w:right w:w="57" w:type="dxa"/>
            </w:tcMar>
            <w:vAlign w:val="center"/>
            <w:hideMark/>
          </w:tcPr>
          <w:p w14:paraId="711A02CB" w14:textId="77777777" w:rsidR="00854738" w:rsidRPr="00854738" w:rsidRDefault="00854738" w:rsidP="00854738">
            <w:pPr>
              <w:pStyle w:val="BodyText"/>
              <w:spacing w:line="240" w:lineRule="auto"/>
              <w:ind w:firstLine="0"/>
              <w:contextualSpacing/>
              <w:rPr>
                <w:spacing w:val="0"/>
                <w:sz w:val="16"/>
                <w:szCs w:val="16"/>
              </w:rPr>
            </w:pPr>
            <w:r w:rsidRPr="00854738">
              <w:rPr>
                <w:spacing w:val="0"/>
                <w:sz w:val="16"/>
                <w:szCs w:val="16"/>
              </w:rPr>
              <w:t>0.945</w:t>
            </w:r>
          </w:p>
        </w:tc>
      </w:tr>
      <w:tr w:rsidR="00883791" w:rsidRPr="00854738" w14:paraId="73DC68A6" w14:textId="77777777" w:rsidTr="00883791">
        <w:tc>
          <w:tcPr>
            <w:tcW w:w="1475" w:type="dxa"/>
            <w:tcMar>
              <w:top w:w="57" w:type="dxa"/>
              <w:left w:w="57" w:type="dxa"/>
              <w:bottom w:w="57" w:type="dxa"/>
              <w:right w:w="57" w:type="dxa"/>
            </w:tcMar>
            <w:vAlign w:val="center"/>
            <w:hideMark/>
          </w:tcPr>
          <w:p w14:paraId="6948FDD6" w14:textId="0C593F5F"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 xml:space="preserve">Anaconda/A100 </w:t>
            </w:r>
          </w:p>
        </w:tc>
        <w:tc>
          <w:tcPr>
            <w:tcW w:w="763" w:type="dxa"/>
            <w:tcMar>
              <w:top w:w="57" w:type="dxa"/>
              <w:left w:w="57" w:type="dxa"/>
              <w:bottom w:w="57" w:type="dxa"/>
              <w:right w:w="57" w:type="dxa"/>
            </w:tcMar>
            <w:vAlign w:val="center"/>
            <w:hideMark/>
          </w:tcPr>
          <w:p w14:paraId="303ED9C1" w14:textId="77777777"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98.7%</w:t>
            </w:r>
          </w:p>
        </w:tc>
        <w:tc>
          <w:tcPr>
            <w:tcW w:w="938" w:type="dxa"/>
            <w:tcMar>
              <w:top w:w="57" w:type="dxa"/>
              <w:left w:w="57" w:type="dxa"/>
              <w:bottom w:w="57" w:type="dxa"/>
              <w:right w:w="57" w:type="dxa"/>
            </w:tcMar>
            <w:vAlign w:val="center"/>
            <w:hideMark/>
          </w:tcPr>
          <w:p w14:paraId="763480E0" w14:textId="77777777"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49.80</w:t>
            </w:r>
          </w:p>
        </w:tc>
        <w:tc>
          <w:tcPr>
            <w:tcW w:w="1701" w:type="dxa"/>
            <w:tcMar>
              <w:top w:w="57" w:type="dxa"/>
              <w:left w:w="57" w:type="dxa"/>
              <w:bottom w:w="57" w:type="dxa"/>
              <w:right w:w="57" w:type="dxa"/>
            </w:tcMar>
            <w:vAlign w:val="center"/>
            <w:hideMark/>
          </w:tcPr>
          <w:p w14:paraId="57410151" w14:textId="77777777" w:rsidR="00854738" w:rsidRPr="00854738" w:rsidRDefault="00854738" w:rsidP="00854738">
            <w:pPr>
              <w:pStyle w:val="BodyText"/>
              <w:spacing w:line="240" w:lineRule="auto"/>
              <w:ind w:firstLine="0"/>
              <w:contextualSpacing/>
              <w:rPr>
                <w:b/>
                <w:bCs/>
                <w:spacing w:val="0"/>
                <w:sz w:val="16"/>
                <w:szCs w:val="16"/>
              </w:rPr>
            </w:pPr>
            <w:r w:rsidRPr="00854738">
              <w:rPr>
                <w:b/>
                <w:bCs/>
                <w:spacing w:val="0"/>
                <w:sz w:val="16"/>
                <w:szCs w:val="16"/>
              </w:rPr>
              <w:t>0.505</w:t>
            </w:r>
          </w:p>
        </w:tc>
      </w:tr>
    </w:tbl>
    <w:p w14:paraId="4931166D" w14:textId="3E42CADE" w:rsidR="00B271C9" w:rsidRPr="00B271C9" w:rsidRDefault="00B271C9" w:rsidP="00B271C9">
      <w:pPr>
        <w:pStyle w:val="Heading1"/>
        <w:rPr>
          <w:i/>
          <w:iCs/>
        </w:rPr>
      </w:pPr>
      <w:r w:rsidRPr="00B271C9">
        <w:t>Conclusion</w:t>
      </w:r>
      <w:r>
        <w:t xml:space="preserve"> and future work</w:t>
      </w:r>
    </w:p>
    <w:p w14:paraId="7B3635D3" w14:textId="77777777" w:rsidR="00B271C9" w:rsidRPr="00B271C9" w:rsidRDefault="00B271C9" w:rsidP="00B271C9">
      <w:pPr>
        <w:pStyle w:val="BodyText"/>
      </w:pPr>
      <w:r w:rsidRPr="00B271C9">
        <w:rPr>
          <w:noProof/>
        </w:rPr>
        <w:t>This research establishes cloud-optimized deep learning as a transf</w:t>
      </w:r>
      <w:proofErr w:type="spellStart"/>
      <w:r w:rsidRPr="00B271C9">
        <w:t>ormative</w:t>
      </w:r>
      <w:proofErr w:type="spellEnd"/>
      <w:r w:rsidRPr="00B271C9">
        <w:t xml:space="preserve"> approach for wildfire detection. The NAS-</w:t>
      </w:r>
      <w:proofErr w:type="spellStart"/>
      <w:r w:rsidRPr="00B271C9">
        <w:t>FireNet</w:t>
      </w:r>
      <w:proofErr w:type="spellEnd"/>
      <w:r w:rsidRPr="00B271C9">
        <w:t xml:space="preserve"> architecture achieved 98.7% accuracy with 27 </w:t>
      </w:r>
      <w:proofErr w:type="spellStart"/>
      <w:r w:rsidRPr="00B271C9">
        <w:t>ms</w:t>
      </w:r>
      <w:proofErr w:type="spellEnd"/>
      <w:r w:rsidRPr="00B271C9">
        <w:t xml:space="preserve"> inference latency, processing 1,652 images/second per GPU node. Implementation on Anaconda Cloud demonstrated 53% cost efficiency improvements over managed services while enabling real-time monitoring of 2,300 km² per server. Field validation confirmed 94.3% accuracy with 5.2-second alert latency, representing 68.3% false negative reduction versus conventional systems [5].</w:t>
      </w:r>
    </w:p>
    <w:p w14:paraId="69BBE4DF" w14:textId="77777777" w:rsidR="00B271C9" w:rsidRDefault="00B271C9" w:rsidP="00B271C9">
      <w:pPr>
        <w:pStyle w:val="BodyText"/>
        <w:rPr>
          <w:noProof/>
        </w:rPr>
      </w:pPr>
      <w:r w:rsidRPr="00B271C9">
        <w:t xml:space="preserve">Future developments will integrate real-time climate simulation through </w:t>
      </w:r>
      <w:r w:rsidRPr="00B271C9">
        <w:rPr>
          <w:noProof/>
        </w:rPr>
        <w:t>PyClimate and global deployment across AWS regions. The system's serverless design facilitates rapid adoption by disaster management agencies, potentially reducing global wildfire response times by 83%.</w:t>
      </w:r>
    </w:p>
    <w:p w14:paraId="0C2F5AE8" w14:textId="77777777" w:rsidR="005C3BE0" w:rsidRPr="005A74AF" w:rsidRDefault="005C3BE0" w:rsidP="005C3BE0">
      <w:pPr>
        <w:pStyle w:val="Heading1"/>
      </w:pPr>
      <w:r w:rsidRPr="005A74AF">
        <w:t>Acknowledgment</w:t>
      </w:r>
    </w:p>
    <w:p w14:paraId="11706AAD" w14:textId="77777777" w:rsidR="00BA70D5" w:rsidRDefault="00BA70D5" w:rsidP="00BA70D5">
      <w:pPr>
        <w:pStyle w:val="BodyText"/>
      </w:pPr>
      <w:r w:rsidRPr="00BA70D5">
        <w:t>We extend our sincere appreciation to the Faculty of Information Technology at Hanoi University of Mining and Geology for their generous support and provision of resources throughout this work. We are also grateful to the anonymous reviewers for their insightful comments and constructive suggestions, which have significantly contributed to enhancing the quality of this paper.</w:t>
      </w:r>
    </w:p>
    <w:p w14:paraId="2884A17F" w14:textId="77777777" w:rsidR="00A36308" w:rsidRDefault="00A36308" w:rsidP="00A36308">
      <w:pPr>
        <w:pStyle w:val="Heading1"/>
      </w:pPr>
      <w:r>
        <w:t>References</w:t>
      </w:r>
    </w:p>
    <w:p w14:paraId="03343B04" w14:textId="77777777" w:rsidR="00A36308" w:rsidRDefault="00A36308" w:rsidP="00FC12A5">
      <w:pPr>
        <w:pStyle w:val="BodyText"/>
        <w:ind w:left="360" w:hanging="360"/>
      </w:pPr>
      <w:r>
        <w:t>[1] IPCC, Climate Change 2022: Impacts, Adaptation and Vulnerability, Cambridge Univ. Press, 2022.</w:t>
      </w:r>
    </w:p>
    <w:p w14:paraId="05C8AC93" w14:textId="77777777" w:rsidR="00A36308" w:rsidRDefault="00A36308" w:rsidP="00FC12A5">
      <w:pPr>
        <w:pStyle w:val="BodyText"/>
        <w:ind w:left="360" w:hanging="360"/>
      </w:pPr>
      <w:r>
        <w:t>[2] Canadian Forest Service, 2023 Wildfire Season Report, Ottawa, 2024.</w:t>
      </w:r>
    </w:p>
    <w:p w14:paraId="7E9125A5" w14:textId="77777777" w:rsidR="00A36308" w:rsidRDefault="00A36308" w:rsidP="00FC12A5">
      <w:pPr>
        <w:pStyle w:val="BodyText"/>
        <w:ind w:left="360" w:hanging="360"/>
      </w:pPr>
      <w:r>
        <w:t>[3] World Bank, The Economics of Disaster Recovery, Washington DC, 2023.</w:t>
      </w:r>
    </w:p>
    <w:p w14:paraId="215E1C27" w14:textId="77777777" w:rsidR="00A36308" w:rsidRDefault="00A36308" w:rsidP="00FC12A5">
      <w:pPr>
        <w:pStyle w:val="BodyText"/>
        <w:ind w:left="360" w:hanging="360"/>
      </w:pPr>
      <w:r>
        <w:t>[4] W. Schroeder et al., "Validation of GOES-16 ABI and MSG SEVIRI active fire detection," Remote Sensing, vol. 14(3), p. 476, 2022.</w:t>
      </w:r>
    </w:p>
    <w:p w14:paraId="326ABA0B" w14:textId="77777777" w:rsidR="00A36308" w:rsidRDefault="00A36308" w:rsidP="00FC12A5">
      <w:pPr>
        <w:pStyle w:val="BodyText"/>
        <w:ind w:left="360" w:hanging="360"/>
      </w:pPr>
      <w:r>
        <w:t>[5] G. Roberts et al., "Limitations of terrestrial fire detection systems," Intl. J. Wildland Fire, vol. 31(2), pp. 89-104, 2022.</w:t>
      </w:r>
    </w:p>
    <w:p w14:paraId="4370027A" w14:textId="77777777" w:rsidR="00A36308" w:rsidRDefault="00A36308" w:rsidP="00FC12A5">
      <w:pPr>
        <w:pStyle w:val="BodyText"/>
        <w:ind w:left="360" w:hanging="360"/>
      </w:pPr>
      <w:r>
        <w:t>[6] A. Fernandes et al., "False positives in infrared fire detection," Fire Technology, vol. 58(1), pp. 231-248, 2022.</w:t>
      </w:r>
    </w:p>
    <w:p w14:paraId="3B1BCAED" w14:textId="77777777" w:rsidR="00A36308" w:rsidRDefault="00A36308" w:rsidP="00FC12A5">
      <w:pPr>
        <w:pStyle w:val="BodyText"/>
        <w:ind w:left="360" w:hanging="360"/>
      </w:pPr>
      <w:r>
        <w:t>[7] Q. Zhang et al., "</w:t>
      </w:r>
      <w:proofErr w:type="spellStart"/>
      <w:r>
        <w:t>DeepFire</w:t>
      </w:r>
      <w:proofErr w:type="spellEnd"/>
      <w:r>
        <w:t xml:space="preserve">: A CNN framework for forest fire detection," IEEE Trans. </w:t>
      </w:r>
      <w:proofErr w:type="spellStart"/>
      <w:r>
        <w:t>Geosci</w:t>
      </w:r>
      <w:proofErr w:type="spellEnd"/>
      <w:r>
        <w:t>. Remote Sens., vol. 60, pp. 1-13, 2022.</w:t>
      </w:r>
    </w:p>
    <w:p w14:paraId="3444C050" w14:textId="77777777" w:rsidR="00A36308" w:rsidRDefault="00A36308" w:rsidP="00FC12A5">
      <w:pPr>
        <w:pStyle w:val="BodyText"/>
        <w:ind w:left="360" w:hanging="360"/>
      </w:pPr>
      <w:r>
        <w:t>[8] Y. Chen et al., "Real-time fire detection with YOLOv7," Expert Syst. Appl., vol. 212, p. 118776, 2023.</w:t>
      </w:r>
    </w:p>
    <w:p w14:paraId="4C928B36" w14:textId="77777777" w:rsidR="00A36308" w:rsidRDefault="00A36308" w:rsidP="00FC12A5">
      <w:pPr>
        <w:pStyle w:val="BodyText"/>
        <w:ind w:left="360" w:hanging="360"/>
      </w:pPr>
      <w:r>
        <w:t xml:space="preserve">[9] L. Wang et al., "Swin-Fire: Transformer for wildfire detection," ISPRS J. </w:t>
      </w:r>
      <w:proofErr w:type="spellStart"/>
      <w:r>
        <w:t>Photogramm</w:t>
      </w:r>
      <w:proofErr w:type="spellEnd"/>
      <w:r>
        <w:t>., vol. 197, pp. 82-95, 2023.</w:t>
      </w:r>
    </w:p>
    <w:p w14:paraId="2CF381C4" w14:textId="77777777" w:rsidR="00A36308" w:rsidRDefault="00A36308" w:rsidP="00FC12A5">
      <w:pPr>
        <w:pStyle w:val="BodyText"/>
        <w:ind w:left="360" w:hanging="360"/>
      </w:pPr>
      <w:r>
        <w:t>[10] M. Prasad, "Forest Fire Images Dataset," Kaggle, 2023. [Online]. Available: https://www.kaggle.com/datasets/mohnishsaiprasad/forest-fire-images</w:t>
      </w:r>
    </w:p>
    <w:p w14:paraId="14C60C4E" w14:textId="77777777" w:rsidR="00A36308" w:rsidRDefault="00A36308" w:rsidP="00FC12A5">
      <w:pPr>
        <w:pStyle w:val="BodyText"/>
        <w:ind w:left="360" w:hanging="360"/>
      </w:pPr>
      <w:r>
        <w:t>[11] Anaconda Inc., Enterprise Cloud Deployment Guide, 2023.</w:t>
      </w:r>
    </w:p>
    <w:p w14:paraId="0CD2C67C" w14:textId="77777777" w:rsidR="00A36308" w:rsidRDefault="00A36308" w:rsidP="00FC12A5">
      <w:pPr>
        <w:pStyle w:val="BodyText"/>
        <w:ind w:left="360" w:hanging="360"/>
      </w:pPr>
      <w:r>
        <w:t>[12] NVIDIA, NVIDIA A100 Tensor Core GPU Architecture, White Paper, 2023.</w:t>
      </w:r>
    </w:p>
    <w:p w14:paraId="0D1534BA" w14:textId="77777777" w:rsidR="00A36308" w:rsidRDefault="00A36308" w:rsidP="00FC12A5">
      <w:pPr>
        <w:pStyle w:val="BodyText"/>
        <w:ind w:left="360" w:hanging="360"/>
      </w:pPr>
      <w:r>
        <w:t>[13] AWS, High-Performance Computing on AWS, 2023.</w:t>
      </w:r>
    </w:p>
    <w:p w14:paraId="01948776" w14:textId="77777777" w:rsidR="00A36308" w:rsidRDefault="00A36308" w:rsidP="00FC12A5">
      <w:pPr>
        <w:pStyle w:val="BodyText"/>
        <w:ind w:left="360" w:hanging="360"/>
      </w:pPr>
      <w:r>
        <w:t xml:space="preserve">[14] </w:t>
      </w:r>
      <w:proofErr w:type="spellStart"/>
      <w:r>
        <w:t>Dask</w:t>
      </w:r>
      <w:proofErr w:type="spellEnd"/>
      <w:r>
        <w:t xml:space="preserve"> Development Team, "Scalable Analytics in Python with </w:t>
      </w:r>
      <w:proofErr w:type="spellStart"/>
      <w:r>
        <w:t>Dask</w:t>
      </w:r>
      <w:proofErr w:type="spellEnd"/>
      <w:r>
        <w:t xml:space="preserve">," J. Open Source </w:t>
      </w:r>
      <w:proofErr w:type="spellStart"/>
      <w:r>
        <w:t>Softw</w:t>
      </w:r>
      <w:proofErr w:type="spellEnd"/>
      <w:r>
        <w:t>., vol. 7(72), 2022.</w:t>
      </w:r>
    </w:p>
    <w:p w14:paraId="5CF8F879" w14:textId="3A1D5CB6" w:rsidR="00A36308" w:rsidRPr="00BA70D5" w:rsidRDefault="00A36308" w:rsidP="00FC12A5">
      <w:pPr>
        <w:pStyle w:val="BodyText"/>
        <w:ind w:left="360" w:hanging="360"/>
      </w:pPr>
      <w:r>
        <w:t>[15] Kubernetes Authors, Autoscaling Documentation, 2023.</w:t>
      </w:r>
    </w:p>
    <w:p w14:paraId="5F83D4EF" w14:textId="77777777" w:rsidR="005C3BE0" w:rsidRPr="005C3BE0" w:rsidRDefault="005C3BE0" w:rsidP="005C3BE0">
      <w:pPr>
        <w:sectPr w:rsidR="005C3BE0" w:rsidRPr="005C3BE0" w:rsidSect="004A123A">
          <w:type w:val="continuous"/>
          <w:pgSz w:w="11909" w:h="16834" w:code="9"/>
          <w:pgMar w:top="1080" w:right="720" w:bottom="1080" w:left="720" w:header="720" w:footer="720" w:gutter="0"/>
          <w:cols w:num="2" w:space="720"/>
          <w:titlePg/>
          <w:docGrid w:linePitch="360"/>
        </w:sectPr>
      </w:pPr>
    </w:p>
    <w:p w14:paraId="25235692" w14:textId="774EAC6A" w:rsidR="0026029F" w:rsidRDefault="0026029F" w:rsidP="009F17BE"/>
    <w:sectPr w:rsidR="0026029F" w:rsidSect="004A123A">
      <w:type w:val="continuous"/>
      <w:pgSz w:w="11909" w:h="16834" w:code="9"/>
      <w:pgMar w:top="1080" w:right="720" w:bottom="108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5E969" w14:textId="77777777" w:rsidR="00047371" w:rsidRDefault="00047371" w:rsidP="00183D62">
      <w:r>
        <w:separator/>
      </w:r>
    </w:p>
  </w:endnote>
  <w:endnote w:type="continuationSeparator" w:id="0">
    <w:p w14:paraId="4548A63E" w14:textId="77777777" w:rsidR="00047371" w:rsidRDefault="00047371" w:rsidP="0018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erlin Sans FB Demi">
    <w:altName w:val="Berlin Sans FB Demi"/>
    <w:panose1 w:val="020E0802020502020306"/>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Overlock">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9DA0E" w14:textId="66353EBC" w:rsidR="00FD09EF" w:rsidRDefault="00356F7C" w:rsidP="00356F7C">
    <w:pPr>
      <w:pStyle w:val="Footer"/>
      <w:tabs>
        <w:tab w:val="right" w:pos="10080"/>
      </w:tabs>
    </w:pPr>
    <w:r w:rsidRPr="00270C53">
      <w:rPr>
        <w:color w:val="7F7F7F"/>
        <w:sz w:val="16"/>
      </w:rPr>
      <w:t xml:space="preserve">© 2023-2025, IJARCS All Rights Reserved    </w:t>
    </w:r>
    <w:r w:rsidRPr="00270C53">
      <w:rPr>
        <w:color w:val="7F7F7F"/>
        <w:sz w:val="16"/>
      </w:rPr>
      <w:tab/>
    </w:r>
    <w:r w:rsidRPr="00270C53">
      <w:rPr>
        <w:color w:val="7F7F7F"/>
        <w:sz w:val="16"/>
      </w:rPr>
      <w:tab/>
    </w:r>
    <w:r w:rsidRPr="00270C53">
      <w:rPr>
        <w:color w:val="7F7F7F"/>
        <w:sz w:val="16"/>
      </w:rPr>
      <w:tab/>
    </w:r>
    <w:r w:rsidRPr="00270C53">
      <w:rPr>
        <w:color w:val="7F7F7F"/>
        <w:sz w:val="16"/>
      </w:rPr>
      <w:fldChar w:fldCharType="begin"/>
    </w:r>
    <w:r w:rsidRPr="00270C53">
      <w:rPr>
        <w:color w:val="7F7F7F"/>
        <w:sz w:val="16"/>
      </w:rPr>
      <w:instrText xml:space="preserve"> PAGE   \* MERGEFORMAT </w:instrText>
    </w:r>
    <w:r w:rsidRPr="00270C53">
      <w:rPr>
        <w:color w:val="7F7F7F"/>
        <w:sz w:val="16"/>
      </w:rPr>
      <w:fldChar w:fldCharType="separate"/>
    </w:r>
    <w:r>
      <w:rPr>
        <w:color w:val="7F7F7F"/>
        <w:sz w:val="16"/>
      </w:rPr>
      <w:t>1</w:t>
    </w:r>
    <w:r w:rsidRPr="00270C53">
      <w:rPr>
        <w:color w:val="7F7F7F"/>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2608" w14:textId="3348CA31" w:rsidR="00FD09EF" w:rsidRDefault="00FD09EF" w:rsidP="00FD09EF">
    <w:pPr>
      <w:pStyle w:val="Footer"/>
      <w:tabs>
        <w:tab w:val="right" w:pos="10080"/>
      </w:tabs>
    </w:pPr>
    <w:r w:rsidRPr="00270C53">
      <w:rPr>
        <w:color w:val="7F7F7F"/>
        <w:sz w:val="16"/>
      </w:rPr>
      <w:t xml:space="preserve">© 2023-2025, IJARCS All Rights Reserved    </w:t>
    </w:r>
    <w:r w:rsidRPr="00270C53">
      <w:rPr>
        <w:color w:val="7F7F7F"/>
        <w:sz w:val="16"/>
      </w:rPr>
      <w:tab/>
    </w:r>
    <w:r w:rsidRPr="00270C53">
      <w:rPr>
        <w:color w:val="7F7F7F"/>
        <w:sz w:val="16"/>
      </w:rPr>
      <w:tab/>
    </w:r>
    <w:r w:rsidRPr="00270C53">
      <w:rPr>
        <w:color w:val="7F7F7F"/>
        <w:sz w:val="16"/>
      </w:rPr>
      <w:tab/>
    </w:r>
    <w:r w:rsidRPr="00270C53">
      <w:rPr>
        <w:color w:val="7F7F7F"/>
        <w:sz w:val="16"/>
      </w:rPr>
      <w:fldChar w:fldCharType="begin"/>
    </w:r>
    <w:r w:rsidRPr="00270C53">
      <w:rPr>
        <w:color w:val="7F7F7F"/>
        <w:sz w:val="16"/>
      </w:rPr>
      <w:instrText xml:space="preserve"> PAGE   \* MERGEFORMAT </w:instrText>
    </w:r>
    <w:r w:rsidRPr="00270C53">
      <w:rPr>
        <w:color w:val="7F7F7F"/>
        <w:sz w:val="16"/>
      </w:rPr>
      <w:fldChar w:fldCharType="separate"/>
    </w:r>
    <w:r>
      <w:rPr>
        <w:color w:val="7F7F7F"/>
        <w:sz w:val="16"/>
      </w:rPr>
      <w:t>1</w:t>
    </w:r>
    <w:r w:rsidRPr="00270C53">
      <w:rPr>
        <w:color w:val="7F7F7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76D53" w14:textId="77777777" w:rsidR="00047371" w:rsidRDefault="00047371" w:rsidP="00183D62">
      <w:r>
        <w:separator/>
      </w:r>
    </w:p>
  </w:footnote>
  <w:footnote w:type="continuationSeparator" w:id="0">
    <w:p w14:paraId="7DE3A72E" w14:textId="77777777" w:rsidR="00047371" w:rsidRDefault="00047371" w:rsidP="0018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D47E4" w14:textId="51AB0D30" w:rsidR="00FD09EF" w:rsidRPr="00356F7C" w:rsidRDefault="00356F7C" w:rsidP="00356F7C">
    <w:pPr>
      <w:pStyle w:val="Affiliation"/>
      <w:rPr>
        <w:b/>
        <w:bCs/>
        <w:color w:val="7F7F7F" w:themeColor="text1" w:themeTint="80"/>
        <w:sz w:val="16"/>
        <w:szCs w:val="16"/>
      </w:rPr>
    </w:pPr>
    <w:r w:rsidRPr="00356F7C">
      <w:rPr>
        <w:b/>
        <w:bCs/>
        <w:noProof/>
        <w:color w:val="7F7F7F" w:themeColor="text1" w:themeTint="80"/>
        <w:sz w:val="16"/>
        <w:szCs w:val="16"/>
      </w:rPr>
      <w:t>Hoang Anh Duc</w:t>
    </w:r>
    <w:r w:rsidRPr="00356F7C">
      <w:rPr>
        <w:b/>
        <w:bCs/>
        <w:color w:val="7F7F7F" w:themeColor="text1" w:themeTint="80"/>
        <w:sz w:val="16"/>
        <w:szCs w:val="16"/>
      </w:rPr>
      <w:t xml:space="preserve"> </w:t>
    </w:r>
    <w:r w:rsidRPr="00356F7C">
      <w:rPr>
        <w:b/>
        <w:bCs/>
        <w:i/>
        <w:color w:val="7F7F7F" w:themeColor="text1" w:themeTint="80"/>
        <w:sz w:val="16"/>
        <w:szCs w:val="16"/>
      </w:rPr>
      <w:t>et al,</w:t>
    </w:r>
    <w:r w:rsidRPr="00356F7C">
      <w:rPr>
        <w:b/>
        <w:bCs/>
        <w:color w:val="7F7F7F" w:themeColor="text1" w:themeTint="80"/>
        <w:sz w:val="16"/>
        <w:szCs w:val="16"/>
      </w:rPr>
      <w:t xml:space="preserve"> International Journal of Advanced Research in Computer Science, 16(4), July-August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C5EC8" w14:textId="032F62FE" w:rsidR="004A123A" w:rsidRDefault="004A123A" w:rsidP="004A123A">
    <w:pPr>
      <w:pStyle w:val="Header"/>
      <w:tabs>
        <w:tab w:val="center" w:pos="0"/>
        <w:tab w:val="right" w:pos="10440"/>
      </w:tabs>
      <w:spacing w:line="360" w:lineRule="auto"/>
      <w:jc w:val="both"/>
      <w:rPr>
        <w:rFonts w:ascii="Berlin Sans FB Demi" w:eastAsia="Overlock" w:hAnsi="Berlin Sans FB Demi" w:cs="Overlock"/>
        <w:color w:val="1F497D"/>
      </w:rPr>
    </w:pPr>
    <w:r>
      <w:rPr>
        <w:rFonts w:ascii="Berlin Sans FB Demi" w:eastAsia="Times New Roman" w:hAnsi="Berlin Sans FB Demi" w:cs="Mangal"/>
        <w:b/>
        <w:noProof/>
        <w:color w:val="1F497D"/>
        <w:sz w:val="24"/>
        <w:szCs w:val="24"/>
        <w:lang w:val="en-MY" w:eastAsia="zh-TW" w:bidi="hi-IN"/>
      </w:rPr>
      <mc:AlternateContent>
        <mc:Choice Requires="wps">
          <w:drawing>
            <wp:anchor distT="0" distB="0" distL="0" distR="0" simplePos="0" relativeHeight="251659264" behindDoc="0" locked="0" layoutInCell="1" allowOverlap="1" wp14:anchorId="43AF44A0" wp14:editId="35E89155">
              <wp:simplePos x="0" y="0"/>
              <wp:positionH relativeFrom="column">
                <wp:posOffset>5181600</wp:posOffset>
              </wp:positionH>
              <wp:positionV relativeFrom="paragraph">
                <wp:posOffset>123190</wp:posOffset>
              </wp:positionV>
              <wp:extent cx="1552575" cy="330835"/>
              <wp:effectExtent l="9525" t="8890" r="19050" b="22225"/>
              <wp:wrapNone/>
              <wp:docPr id="156266150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330835"/>
                      </a:xfrm>
                      <a:prstGeom prst="rect">
                        <a:avLst/>
                      </a:prstGeom>
                      <a:solidFill>
                        <a:srgbClr val="FFFFFF"/>
                      </a:solidFill>
                      <a:ln w="9525">
                        <a:solidFill>
                          <a:srgbClr val="5A5A5A"/>
                        </a:solidFill>
                        <a:miter lim="800000"/>
                        <a:headEnd/>
                        <a:tailEnd/>
                      </a:ln>
                      <a:effectLst>
                        <a:outerShdw dist="25401" dir="2700000" algn="ctr" rotWithShape="0">
                          <a:srgbClr val="808080"/>
                        </a:outerShdw>
                      </a:effectLst>
                    </wps:spPr>
                    <wps:txbx>
                      <w:txbxContent>
                        <w:p w14:paraId="0639C00C" w14:textId="77777777" w:rsidR="004A123A" w:rsidRDefault="004A123A" w:rsidP="004A123A">
                          <w:r>
                            <w:rPr>
                              <w:b/>
                              <w:color w:val="7F7F7F"/>
                            </w:rPr>
                            <w:t>ISSN No. 0976-5697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3AF44A0" id="Rectangle 1" o:spid="_x0000_s1026" style="position:absolute;left:0;text-align:left;margin-left:408pt;margin-top:9.7pt;width:122.25pt;height:26.0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" strokecolor="#5a5a5a">
              <v:shadow on="t" offset=".49892mm,.49892mm"/>
              <v:textbox>
                <w:txbxContent>
                  <w:p w14:paraId="0639C00C" w14:textId="77777777" w:rsidR="004A123A" w:rsidRDefault="004A123A" w:rsidP="004A123A">
                    <w:r>
                      <w:rPr>
                        <w:b/>
                        <w:color w:val="7F7F7F"/>
                      </w:rPr>
                      <w:t>ISSN No. 0976-5697</w:t>
                    </w:r>
                  </w:p>
                </w:txbxContent>
              </v:textbox>
            </v:rect>
          </w:pict>
        </mc:Fallback>
      </mc:AlternateContent>
    </w:r>
    <w:r>
      <w:rPr>
        <w:rFonts w:ascii="Berlin Sans FB Demi" w:eastAsia="Overlock" w:hAnsi="Berlin Sans FB Demi" w:cs="Overlock"/>
        <w:color w:val="1F497D"/>
      </w:rPr>
      <w:t xml:space="preserve">DOI: </w:t>
    </w:r>
    <w:r>
      <w:rPr>
        <w:rFonts w:ascii="Berlin Sans FB Demi" w:eastAsia="Overlock" w:hAnsi="Berlin Sans FB Demi" w:cs="Overlock"/>
        <w:color w:val="1F497D"/>
        <w:highlight w:val="white"/>
      </w:rPr>
      <w:t>http://dx.doi.org/10.26483/ijarcs.v16i4.</w:t>
    </w:r>
    <w:r>
      <w:rPr>
        <w:rFonts w:ascii="Berlin Sans FB Demi" w:hAnsi="Berlin Sans FB Demi"/>
        <w:noProof/>
        <w:color w:val="1F497D"/>
      </w:rPr>
      <w:drawing>
        <wp:anchor distT="0" distB="0" distL="0" distR="0" simplePos="0" relativeHeight="251661312" behindDoc="0" locked="0" layoutInCell="1" allowOverlap="1" wp14:anchorId="361C303D" wp14:editId="72735D23">
          <wp:simplePos x="0" y="0"/>
          <wp:positionH relativeFrom="margin">
            <wp:posOffset>5168900</wp:posOffset>
          </wp:positionH>
          <wp:positionV relativeFrom="paragraph">
            <wp:posOffset>12700</wp:posOffset>
          </wp:positionV>
          <wp:extent cx="1562100" cy="266700"/>
          <wp:effectExtent l="0" t="0" r="0" b="0"/>
          <wp:wrapNone/>
          <wp:docPr id="409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cstate="print"/>
                  <a:srcRect/>
                  <a:stretch/>
                </pic:blipFill>
                <pic:spPr>
                  <a:xfrm>
                    <a:off x="0" y="0"/>
                    <a:ext cx="1562100" cy="26670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Berlin Sans FB Demi" w:eastAsia="Overlock" w:hAnsi="Berlin Sans FB Demi" w:cs="Overlock"/>
        <w:color w:val="1F497D"/>
      </w:rPr>
      <w:t>7</w:t>
    </w:r>
    <w:r>
      <w:rPr>
        <w:rFonts w:ascii="Berlin Sans FB Demi" w:eastAsia="Overlock" w:hAnsi="Berlin Sans FB Demi" w:cs="Overlock"/>
        <w:color w:val="1F497D"/>
      </w:rPr>
      <w:t>302</w:t>
    </w:r>
  </w:p>
  <w:p w14:paraId="3E9D1186" w14:textId="77777777" w:rsidR="004A123A" w:rsidRPr="004953C5" w:rsidRDefault="004A123A" w:rsidP="007140D2">
    <w:pPr>
      <w:pStyle w:val="Header"/>
      <w:tabs>
        <w:tab w:val="right" w:pos="10440"/>
      </w:tabs>
      <w:spacing w:line="360" w:lineRule="auto"/>
      <w:rPr>
        <w:rFonts w:ascii="Berlin Sans FB Demi" w:hAnsi="Berlin Sans FB Demi"/>
        <w:b/>
        <w:color w:val="156082" w:themeColor="accent1"/>
        <w:sz w:val="24"/>
        <w:szCs w:val="24"/>
      </w:rPr>
    </w:pPr>
    <w:r w:rsidRPr="004953C5">
      <w:rPr>
        <w:noProof/>
        <w:color w:val="156082" w:themeColor="accent1"/>
        <w:sz w:val="24"/>
        <w:szCs w:val="24"/>
      </w:rPr>
      <w:drawing>
        <wp:anchor distT="0" distB="0" distL="0" distR="0" simplePos="0" relativeHeight="251660288" behindDoc="0" locked="0" layoutInCell="1" allowOverlap="0" wp14:anchorId="4EC904C5" wp14:editId="10C8D98E">
          <wp:simplePos x="0" y="0"/>
          <wp:positionH relativeFrom="column">
            <wp:posOffset>-55245</wp:posOffset>
          </wp:positionH>
          <wp:positionV relativeFrom="paragraph">
            <wp:posOffset>58420</wp:posOffset>
          </wp:positionV>
          <wp:extent cx="1017269" cy="937895"/>
          <wp:effectExtent l="0" t="0" r="0" b="0"/>
          <wp:wrapNone/>
          <wp:docPr id="409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cstate="print"/>
                  <a:srcRect/>
                  <a:stretch/>
                </pic:blipFill>
                <pic:spPr>
                  <a:xfrm>
                    <a:off x="0" y="0"/>
                    <a:ext cx="1017269" cy="937895"/>
                  </a:xfrm>
                  <a:prstGeom prst="rect">
                    <a:avLst/>
                  </a:prstGeom>
                  <a:ln>
                    <a:noFill/>
                  </a:ln>
                </pic:spPr>
              </pic:pic>
            </a:graphicData>
          </a:graphic>
          <wp14:sizeRelH relativeFrom="page">
            <wp14:pctWidth>0</wp14:pctWidth>
          </wp14:sizeRelH>
          <wp14:sizeRelV relativeFrom="page">
            <wp14:pctHeight>0</wp14:pctHeight>
          </wp14:sizeRelV>
        </wp:anchor>
      </w:drawing>
    </w:r>
    <w:r w:rsidRPr="004953C5">
      <w:rPr>
        <w:rFonts w:ascii="Berlin Sans FB Demi" w:hAnsi="Berlin Sans FB Demi"/>
        <w:b/>
        <w:color w:val="156082" w:themeColor="accent1"/>
        <w:sz w:val="24"/>
        <w:szCs w:val="24"/>
      </w:rPr>
      <w:t>Volume 16, No. 4, July-August 2025</w:t>
    </w:r>
  </w:p>
  <w:p w14:paraId="2AB6069E" w14:textId="77777777" w:rsidR="004A123A" w:rsidRPr="004953C5" w:rsidRDefault="004A123A" w:rsidP="007140D2">
    <w:pPr>
      <w:pStyle w:val="Header"/>
      <w:spacing w:line="360" w:lineRule="auto"/>
      <w:rPr>
        <w:rFonts w:ascii="Berlin Sans FB Demi" w:hAnsi="Berlin Sans FB Demi"/>
        <w:b/>
        <w:color w:val="156082" w:themeColor="accent1"/>
        <w:sz w:val="24"/>
        <w:szCs w:val="24"/>
      </w:rPr>
    </w:pPr>
    <w:r w:rsidRPr="004953C5">
      <w:rPr>
        <w:rFonts w:ascii="Berlin Sans FB Demi" w:hAnsi="Berlin Sans FB Demi"/>
        <w:b/>
        <w:color w:val="156082" w:themeColor="accent1"/>
        <w:sz w:val="24"/>
        <w:szCs w:val="24"/>
      </w:rPr>
      <w:t>International Journal of Advanced Research in Computer Science</w:t>
    </w:r>
  </w:p>
  <w:p w14:paraId="24289312" w14:textId="77777777" w:rsidR="004A123A" w:rsidRDefault="004A123A" w:rsidP="007140D2">
    <w:pPr>
      <w:pStyle w:val="Header"/>
      <w:spacing w:line="360" w:lineRule="auto"/>
      <w:rPr>
        <w:rFonts w:ascii="Berlin Sans FB Demi" w:hAnsi="Berlin Sans FB Demi"/>
        <w:b/>
        <w:color w:val="9BBB59"/>
        <w:sz w:val="24"/>
        <w:szCs w:val="24"/>
        <w:u w:val="single"/>
      </w:rPr>
    </w:pPr>
    <w:r>
      <w:rPr>
        <w:rFonts w:ascii="Berlin Sans FB Demi" w:hAnsi="Berlin Sans FB Demi"/>
        <w:b/>
        <w:color w:val="9BBB59"/>
        <w:sz w:val="24"/>
        <w:szCs w:val="24"/>
        <w:u w:val="single"/>
      </w:rPr>
      <w:t>RESEARCH PAPER</w:t>
    </w:r>
  </w:p>
  <w:p w14:paraId="439EF1CE" w14:textId="77777777" w:rsidR="004A123A" w:rsidRDefault="004A123A" w:rsidP="007140D2">
    <w:pPr>
      <w:pStyle w:val="Header"/>
      <w:spacing w:line="360" w:lineRule="auto"/>
      <w:rPr>
        <w:rFonts w:ascii="Berlin Sans FB Demi" w:hAnsi="Berlin Sans FB Demi"/>
        <w:b/>
        <w:color w:val="1F497D"/>
        <w:sz w:val="24"/>
        <w:szCs w:val="24"/>
      </w:rPr>
    </w:pPr>
    <w:r>
      <w:rPr>
        <w:rFonts w:ascii="Berlin Sans FB Demi" w:hAnsi="Berlin Sans FB Demi"/>
        <w:b/>
        <w:color w:val="1F497D"/>
        <w:sz w:val="24"/>
        <w:szCs w:val="24"/>
      </w:rPr>
      <w:t>Available Online at www.ijarcs.info</w:t>
    </w:r>
  </w:p>
  <w:p w14:paraId="410DF093" w14:textId="2D97142A" w:rsidR="00B549DA" w:rsidRPr="004A123A" w:rsidRDefault="00B549DA" w:rsidP="004A12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AEFE" w14:textId="36AD7884" w:rsidR="00FD09EF" w:rsidRPr="00FD09EF" w:rsidRDefault="00FD09EF" w:rsidP="00FD09EF">
    <w:pPr>
      <w:pStyle w:val="Affiliation"/>
      <w:rPr>
        <w:b/>
        <w:bCs/>
        <w:color w:val="000000" w:themeColor="text1"/>
        <w:sz w:val="16"/>
        <w:szCs w:val="16"/>
      </w:rPr>
    </w:pPr>
    <w:bookmarkStart w:id="0" w:name="_Hlk174195080"/>
    <w:r w:rsidRPr="00FD09EF">
      <w:rPr>
        <w:b/>
        <w:bCs/>
        <w:noProof/>
        <w:color w:val="000000" w:themeColor="text1"/>
        <w:sz w:val="16"/>
        <w:szCs w:val="16"/>
      </w:rPr>
      <w:t>Hoang Anh Duc</w:t>
    </w:r>
    <w:r w:rsidRPr="00974A26">
      <w:rPr>
        <w:b/>
        <w:bCs/>
        <w:color w:val="595959" w:themeColor="text1" w:themeTint="A6"/>
        <w:sz w:val="16"/>
        <w:szCs w:val="16"/>
      </w:rPr>
      <w:t xml:space="preserve"> </w:t>
    </w:r>
    <w:r w:rsidRPr="00974A26">
      <w:rPr>
        <w:b/>
        <w:bCs/>
        <w:i/>
        <w:color w:val="595959" w:themeColor="text1" w:themeTint="A6"/>
        <w:sz w:val="16"/>
        <w:szCs w:val="16"/>
      </w:rPr>
      <w:t>et al,</w:t>
    </w:r>
    <w:r w:rsidRPr="00974A26">
      <w:rPr>
        <w:b/>
        <w:bCs/>
        <w:color w:val="595959" w:themeColor="text1" w:themeTint="A6"/>
        <w:sz w:val="16"/>
        <w:szCs w:val="16"/>
      </w:rPr>
      <w:t xml:space="preserve"> International Journal of Advanced Research in Computer Science, 16(4), July-August 202</w:t>
    </w:r>
    <w:bookmarkEnd w:id="0"/>
    <w:r w:rsidRPr="00974A26">
      <w:rPr>
        <w:b/>
        <w:bCs/>
        <w:color w:val="595959" w:themeColor="text1" w:themeTint="A6"/>
        <w:sz w:val="16"/>
        <w:szCs w:val="16"/>
      </w:rPr>
      <w:t>5,</w:t>
    </w:r>
  </w:p>
  <w:p w14:paraId="4ADBEBF9" w14:textId="54DDF166" w:rsidR="00183D62" w:rsidRPr="00FD09EF" w:rsidRDefault="00183D62" w:rsidP="00FD09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8049D"/>
    <w:multiLevelType w:val="hybridMultilevel"/>
    <w:tmpl w:val="94FC239E"/>
    <w:lvl w:ilvl="0" w:tplc="09AA38E2">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213064FF"/>
    <w:multiLevelType w:val="multilevel"/>
    <w:tmpl w:val="A412D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334111A5"/>
    <w:multiLevelType w:val="hybridMultilevel"/>
    <w:tmpl w:val="EA28A5DA"/>
    <w:lvl w:ilvl="0" w:tplc="39EA1046">
      <w:start w:val="1"/>
      <w:numFmt w:val="decimal"/>
      <w:lvlText w:val="%1."/>
      <w:lvlJc w:val="left"/>
      <w:pPr>
        <w:ind w:left="720" w:hanging="360"/>
      </w:pPr>
      <w:rPr>
        <w:rFonts w:ascii="Times New Roman" w:eastAsia="SimSu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7" w15:restartNumberingAfterBreak="0">
    <w:nsid w:val="4189603E"/>
    <w:multiLevelType w:val="multilevel"/>
    <w:tmpl w:val="DCFADF6E"/>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8" w15:restartNumberingAfterBreak="0">
    <w:nsid w:val="49EF1AEB"/>
    <w:multiLevelType w:val="hybridMultilevel"/>
    <w:tmpl w:val="23BAFA4C"/>
    <w:lvl w:ilvl="0" w:tplc="80441904">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0" w15:restartNumberingAfterBreak="0">
    <w:nsid w:val="54A2257E"/>
    <w:multiLevelType w:val="multilevel"/>
    <w:tmpl w:val="AD807452"/>
    <w:lvl w:ilvl="0">
      <w:start w:val="1"/>
      <w:numFmt w:val="upperRoman"/>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C402C58"/>
    <w:multiLevelType w:val="hybridMultilevel"/>
    <w:tmpl w:val="2EF60B0A"/>
    <w:lvl w:ilvl="0" w:tplc="BFD62DFA">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15:restartNumberingAfterBreak="0">
    <w:nsid w:val="6CD32DA8"/>
    <w:multiLevelType w:val="singleLevel"/>
    <w:tmpl w:val="EFDA1518"/>
    <w:lvl w:ilvl="0">
      <w:start w:val="1"/>
      <w:numFmt w:val="upperRoman"/>
      <w:pStyle w:val="tablehead"/>
      <w:lvlText w:val="Table %1. "/>
      <w:lvlJc w:val="left"/>
      <w:pPr>
        <w:tabs>
          <w:tab w:val="num" w:pos="1080"/>
        </w:tabs>
        <w:ind w:left="0" w:firstLine="0"/>
      </w:pPr>
      <w:rPr>
        <w:rFonts w:ascii="Times New Roman" w:hAnsi="Times New Roman" w:cs="Times New Roman" w:hint="default"/>
        <w:b w:val="0"/>
        <w:bCs w:val="0"/>
        <w:i w:val="0"/>
        <w:iCs w:val="0"/>
        <w:sz w:val="16"/>
        <w:szCs w:val="16"/>
      </w:rPr>
    </w:lvl>
  </w:abstractNum>
  <w:abstractNum w:abstractNumId="13" w15:restartNumberingAfterBreak="0">
    <w:nsid w:val="75FC1976"/>
    <w:multiLevelType w:val="hybridMultilevel"/>
    <w:tmpl w:val="02C0BAC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16cid:durableId="1145968054">
    <w:abstractNumId w:val="5"/>
  </w:num>
  <w:num w:numId="2" w16cid:durableId="292101053">
    <w:abstractNumId w:val="11"/>
  </w:num>
  <w:num w:numId="3" w16cid:durableId="1723097528">
    <w:abstractNumId w:val="3"/>
  </w:num>
  <w:num w:numId="4" w16cid:durableId="573397220">
    <w:abstractNumId w:val="7"/>
  </w:num>
  <w:num w:numId="5" w16cid:durableId="2013222239">
    <w:abstractNumId w:val="7"/>
  </w:num>
  <w:num w:numId="6" w16cid:durableId="1984650318">
    <w:abstractNumId w:val="7"/>
  </w:num>
  <w:num w:numId="7" w16cid:durableId="1732848693">
    <w:abstractNumId w:val="7"/>
  </w:num>
  <w:num w:numId="8" w16cid:durableId="811869640">
    <w:abstractNumId w:val="9"/>
  </w:num>
  <w:num w:numId="9" w16cid:durableId="613756571">
    <w:abstractNumId w:val="12"/>
  </w:num>
  <w:num w:numId="10" w16cid:durableId="858084882">
    <w:abstractNumId w:val="6"/>
  </w:num>
  <w:num w:numId="11" w16cid:durableId="693113017">
    <w:abstractNumId w:val="1"/>
  </w:num>
  <w:num w:numId="12" w16cid:durableId="1015184184">
    <w:abstractNumId w:val="10"/>
  </w:num>
  <w:num w:numId="13" w16cid:durableId="517429212">
    <w:abstractNumId w:val="5"/>
  </w:num>
  <w:num w:numId="14" w16cid:durableId="889072229">
    <w:abstractNumId w:val="5"/>
  </w:num>
  <w:num w:numId="15" w16cid:durableId="2097284214">
    <w:abstractNumId w:val="5"/>
  </w:num>
  <w:num w:numId="16" w16cid:durableId="1771701318">
    <w:abstractNumId w:val="12"/>
  </w:num>
  <w:num w:numId="17" w16cid:durableId="205340525">
    <w:abstractNumId w:val="5"/>
  </w:num>
  <w:num w:numId="18" w16cid:durableId="923228377">
    <w:abstractNumId w:val="5"/>
  </w:num>
  <w:num w:numId="19" w16cid:durableId="818109880">
    <w:abstractNumId w:val="5"/>
  </w:num>
  <w:num w:numId="20" w16cid:durableId="1137407823">
    <w:abstractNumId w:val="5"/>
  </w:num>
  <w:num w:numId="21" w16cid:durableId="1129782910">
    <w:abstractNumId w:val="5"/>
  </w:num>
  <w:num w:numId="22" w16cid:durableId="348409579">
    <w:abstractNumId w:val="12"/>
  </w:num>
  <w:num w:numId="23" w16cid:durableId="315115005">
    <w:abstractNumId w:val="12"/>
  </w:num>
  <w:num w:numId="24" w16cid:durableId="1545824792">
    <w:abstractNumId w:val="7"/>
  </w:num>
  <w:num w:numId="25" w16cid:durableId="1323464400">
    <w:abstractNumId w:val="7"/>
  </w:num>
  <w:num w:numId="26" w16cid:durableId="1319848672">
    <w:abstractNumId w:val="4"/>
  </w:num>
  <w:num w:numId="27" w16cid:durableId="1348141815">
    <w:abstractNumId w:val="12"/>
  </w:num>
  <w:num w:numId="28" w16cid:durableId="2101288022">
    <w:abstractNumId w:val="7"/>
  </w:num>
  <w:num w:numId="29" w16cid:durableId="1964774683">
    <w:abstractNumId w:val="7"/>
  </w:num>
  <w:num w:numId="30" w16cid:durableId="478693272">
    <w:abstractNumId w:val="7"/>
  </w:num>
  <w:num w:numId="31" w16cid:durableId="2039816010">
    <w:abstractNumId w:val="0"/>
  </w:num>
  <w:num w:numId="32" w16cid:durableId="2034958468">
    <w:abstractNumId w:val="13"/>
  </w:num>
  <w:num w:numId="33" w16cid:durableId="1171992570">
    <w:abstractNumId w:val="2"/>
  </w:num>
  <w:num w:numId="34" w16cid:durableId="3441359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37477"/>
    <w:rsid w:val="00047371"/>
    <w:rsid w:val="00062BA1"/>
    <w:rsid w:val="00085B4B"/>
    <w:rsid w:val="00091656"/>
    <w:rsid w:val="000A1786"/>
    <w:rsid w:val="000E7537"/>
    <w:rsid w:val="00175C32"/>
    <w:rsid w:val="00183D62"/>
    <w:rsid w:val="00197C42"/>
    <w:rsid w:val="001A352E"/>
    <w:rsid w:val="001A4791"/>
    <w:rsid w:val="001C4ED2"/>
    <w:rsid w:val="001D5ED5"/>
    <w:rsid w:val="001E510C"/>
    <w:rsid w:val="001F3468"/>
    <w:rsid w:val="0022026A"/>
    <w:rsid w:val="002254A9"/>
    <w:rsid w:val="0026029F"/>
    <w:rsid w:val="00265408"/>
    <w:rsid w:val="0027469F"/>
    <w:rsid w:val="00287006"/>
    <w:rsid w:val="00290568"/>
    <w:rsid w:val="002D0829"/>
    <w:rsid w:val="002E4AB2"/>
    <w:rsid w:val="0030018A"/>
    <w:rsid w:val="0032396C"/>
    <w:rsid w:val="00351EEE"/>
    <w:rsid w:val="00356F7C"/>
    <w:rsid w:val="00364F28"/>
    <w:rsid w:val="00391A50"/>
    <w:rsid w:val="00393147"/>
    <w:rsid w:val="003E0C6B"/>
    <w:rsid w:val="00412EB2"/>
    <w:rsid w:val="0041358B"/>
    <w:rsid w:val="00422BBB"/>
    <w:rsid w:val="00441A9C"/>
    <w:rsid w:val="00451696"/>
    <w:rsid w:val="004533BF"/>
    <w:rsid w:val="00460A9F"/>
    <w:rsid w:val="00462C48"/>
    <w:rsid w:val="00472113"/>
    <w:rsid w:val="0048022D"/>
    <w:rsid w:val="004815E0"/>
    <w:rsid w:val="004A123A"/>
    <w:rsid w:val="004B0B88"/>
    <w:rsid w:val="00535887"/>
    <w:rsid w:val="00547C0D"/>
    <w:rsid w:val="00560377"/>
    <w:rsid w:val="005729CC"/>
    <w:rsid w:val="00587283"/>
    <w:rsid w:val="005A74AF"/>
    <w:rsid w:val="005B520E"/>
    <w:rsid w:val="005B6E23"/>
    <w:rsid w:val="005C3BE0"/>
    <w:rsid w:val="00606FEF"/>
    <w:rsid w:val="00616316"/>
    <w:rsid w:val="00621191"/>
    <w:rsid w:val="00635658"/>
    <w:rsid w:val="00636C88"/>
    <w:rsid w:val="00643478"/>
    <w:rsid w:val="00696196"/>
    <w:rsid w:val="006A7F7A"/>
    <w:rsid w:val="006B4171"/>
    <w:rsid w:val="006B5E76"/>
    <w:rsid w:val="006C2AD0"/>
    <w:rsid w:val="006F2A42"/>
    <w:rsid w:val="006F4C2D"/>
    <w:rsid w:val="00706162"/>
    <w:rsid w:val="007140D2"/>
    <w:rsid w:val="00732533"/>
    <w:rsid w:val="00732DC7"/>
    <w:rsid w:val="0074752D"/>
    <w:rsid w:val="00754CEA"/>
    <w:rsid w:val="00764CBA"/>
    <w:rsid w:val="0077631C"/>
    <w:rsid w:val="00797998"/>
    <w:rsid w:val="007C2FF2"/>
    <w:rsid w:val="007D361B"/>
    <w:rsid w:val="007F31EA"/>
    <w:rsid w:val="008164B1"/>
    <w:rsid w:val="00825A76"/>
    <w:rsid w:val="00835689"/>
    <w:rsid w:val="008369D8"/>
    <w:rsid w:val="00854738"/>
    <w:rsid w:val="0087429B"/>
    <w:rsid w:val="00883791"/>
    <w:rsid w:val="008C6129"/>
    <w:rsid w:val="008E2A37"/>
    <w:rsid w:val="008E792D"/>
    <w:rsid w:val="008F098F"/>
    <w:rsid w:val="0091539F"/>
    <w:rsid w:val="009303D9"/>
    <w:rsid w:val="009471E4"/>
    <w:rsid w:val="00960787"/>
    <w:rsid w:val="009722D1"/>
    <w:rsid w:val="0099446F"/>
    <w:rsid w:val="009B068B"/>
    <w:rsid w:val="009D07FD"/>
    <w:rsid w:val="009F17BE"/>
    <w:rsid w:val="00A0463F"/>
    <w:rsid w:val="00A13F1C"/>
    <w:rsid w:val="00A36308"/>
    <w:rsid w:val="00A41D80"/>
    <w:rsid w:val="00A5579D"/>
    <w:rsid w:val="00A6243D"/>
    <w:rsid w:val="00A83D75"/>
    <w:rsid w:val="00A84C51"/>
    <w:rsid w:val="00AB0AF0"/>
    <w:rsid w:val="00B02873"/>
    <w:rsid w:val="00B05570"/>
    <w:rsid w:val="00B11A60"/>
    <w:rsid w:val="00B271C9"/>
    <w:rsid w:val="00B37A23"/>
    <w:rsid w:val="00B549DA"/>
    <w:rsid w:val="00B85CE5"/>
    <w:rsid w:val="00B86F43"/>
    <w:rsid w:val="00BA70D5"/>
    <w:rsid w:val="00BB4FC0"/>
    <w:rsid w:val="00C214B5"/>
    <w:rsid w:val="00C365C5"/>
    <w:rsid w:val="00C93F47"/>
    <w:rsid w:val="00CB40CD"/>
    <w:rsid w:val="00D247CB"/>
    <w:rsid w:val="00D2545E"/>
    <w:rsid w:val="00D27908"/>
    <w:rsid w:val="00D37B90"/>
    <w:rsid w:val="00D9390C"/>
    <w:rsid w:val="00D9682B"/>
    <w:rsid w:val="00DB76E9"/>
    <w:rsid w:val="00DC600C"/>
    <w:rsid w:val="00DE485C"/>
    <w:rsid w:val="00E05DBA"/>
    <w:rsid w:val="00E61324"/>
    <w:rsid w:val="00E77B53"/>
    <w:rsid w:val="00E83787"/>
    <w:rsid w:val="00E906DF"/>
    <w:rsid w:val="00E95037"/>
    <w:rsid w:val="00E95B11"/>
    <w:rsid w:val="00F046DD"/>
    <w:rsid w:val="00F20837"/>
    <w:rsid w:val="00F21009"/>
    <w:rsid w:val="00F41583"/>
    <w:rsid w:val="00F41D06"/>
    <w:rsid w:val="00F43004"/>
    <w:rsid w:val="00F641FE"/>
    <w:rsid w:val="00F64F50"/>
    <w:rsid w:val="00FB42FC"/>
    <w:rsid w:val="00FC1126"/>
    <w:rsid w:val="00FC12A5"/>
    <w:rsid w:val="00FD09EF"/>
    <w:rsid w:val="00FD7BA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6952F"/>
  <w15:chartTrackingRefBased/>
  <w15:docId w15:val="{23180BCA-A186-4271-A977-372CFF601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autoRedefine/>
    <w:qFormat/>
    <w:rsid w:val="005B6E23"/>
    <w:pPr>
      <w:keepNext/>
      <w:keepLines/>
      <w:numPr>
        <w:numId w:val="4"/>
      </w:numPr>
      <w:tabs>
        <w:tab w:val="left" w:pos="216"/>
      </w:tabs>
      <w:spacing w:before="200" w:after="200"/>
      <w:outlineLvl w:val="0"/>
    </w:pPr>
    <w:rPr>
      <w:b/>
      <w:smallCaps/>
      <w:noProof/>
    </w:rPr>
  </w:style>
  <w:style w:type="paragraph" w:styleId="Heading2">
    <w:name w:val="heading 2"/>
    <w:basedOn w:val="Normal"/>
    <w:next w:val="Normal"/>
    <w:autoRedefine/>
    <w:qFormat/>
    <w:rsid w:val="00FD7BA8"/>
    <w:pPr>
      <w:keepNext/>
      <w:keepLines/>
      <w:numPr>
        <w:ilvl w:val="1"/>
        <w:numId w:val="5"/>
      </w:numPr>
      <w:spacing w:before="120" w:after="60"/>
      <w:jc w:val="left"/>
      <w:outlineLvl w:val="1"/>
    </w:pPr>
    <w:rPr>
      <w:b/>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link w:val="Heading4Char"/>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rPr>
  </w:style>
  <w:style w:type="paragraph" w:customStyle="1" w:styleId="Affiliation">
    <w:name w:val="Affiliation"/>
    <w:pPr>
      <w:jc w:val="center"/>
    </w:pPr>
  </w:style>
  <w:style w:type="paragraph" w:customStyle="1" w:styleId="Author">
    <w:name w:val="Author"/>
    <w:uiPriority w:val="99"/>
    <w:pPr>
      <w:spacing w:before="360" w:after="40"/>
      <w:jc w:val="center"/>
    </w:pPr>
    <w:rPr>
      <w:noProof/>
      <w:sz w:val="22"/>
      <w:szCs w:val="22"/>
    </w:rPr>
  </w:style>
  <w:style w:type="paragraph" w:styleId="BodyText">
    <w:name w:val="Body Text"/>
    <w:basedOn w:val="Normal"/>
    <w:rsid w:val="00643478"/>
    <w:pPr>
      <w:spacing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autoRedefine/>
    <w:rsid w:val="008369D8"/>
    <w:pPr>
      <w:numPr>
        <w:numId w:val="2"/>
      </w:numPr>
      <w:spacing w:before="80" w:after="200"/>
      <w:jc w:val="center"/>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keywords">
    <w:name w:val="key words"/>
    <w:pPr>
      <w:spacing w:after="120"/>
      <w:ind w:firstLine="288"/>
      <w:jc w:val="both"/>
    </w:pPr>
    <w:rPr>
      <w:b/>
      <w:bCs/>
      <w:i/>
      <w:iCs/>
      <w:noProof/>
      <w:sz w:val="18"/>
      <w:szCs w:val="18"/>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autoRedefine/>
    <w:rsid w:val="00BB4FC0"/>
    <w:pPr>
      <w:numPr>
        <w:numId w:val="8"/>
      </w:numPr>
      <w:spacing w:after="60" w:line="200" w:lineRule="exact"/>
      <w:jc w:val="both"/>
    </w:pPr>
    <w:rPr>
      <w:rFonts w:eastAsia="MS Mincho"/>
      <w:noProof/>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pPr>
      <w:spacing w:before="60" w:after="30"/>
      <w:jc w:val="right"/>
    </w:pPr>
    <w:rPr>
      <w:sz w:val="12"/>
      <w:szCs w:val="12"/>
    </w:rPr>
  </w:style>
  <w:style w:type="paragraph" w:customStyle="1" w:styleId="tablehead">
    <w:name w:val="table head"/>
    <w:rsid w:val="00D9390C"/>
    <w:pPr>
      <w:numPr>
        <w:numId w:val="9"/>
      </w:numPr>
      <w:tabs>
        <w:tab w:val="num" w:pos="720"/>
      </w:tabs>
      <w:spacing w:before="240" w:after="120" w:line="216" w:lineRule="auto"/>
      <w:jc w:val="center"/>
    </w:pPr>
    <w:rPr>
      <w:noProof/>
      <w:sz w:val="16"/>
      <w:szCs w:val="16"/>
    </w:rPr>
  </w:style>
  <w:style w:type="paragraph" w:customStyle="1" w:styleId="IEEEAbtract">
    <w:name w:val="IEEE Abtract"/>
    <w:basedOn w:val="Normal"/>
    <w:next w:val="Normal"/>
    <w:link w:val="IEEEAbtractChar"/>
    <w:rsid w:val="00764CBA"/>
    <w:pPr>
      <w:adjustRightInd w:val="0"/>
      <w:snapToGrid w:val="0"/>
      <w:jc w:val="both"/>
    </w:pPr>
    <w:rPr>
      <w:b/>
      <w:sz w:val="18"/>
      <w:szCs w:val="24"/>
      <w:lang w:val="en-GB" w:eastAsia="en-GB"/>
    </w:rPr>
  </w:style>
  <w:style w:type="character" w:customStyle="1" w:styleId="IEEEAbtractChar">
    <w:name w:val="IEEE Abtract Char"/>
    <w:link w:val="IEEEAbtract"/>
    <w:rsid w:val="00764CBA"/>
    <w:rPr>
      <w:rFonts w:eastAsia="SimSun"/>
      <w:b/>
      <w:sz w:val="18"/>
      <w:szCs w:val="24"/>
      <w:lang w:val="en-GB" w:eastAsia="en-GB" w:bidi="ar-SA"/>
    </w:rPr>
  </w:style>
  <w:style w:type="paragraph" w:customStyle="1" w:styleId="IJARCSAbstract">
    <w:name w:val="IJARCS Abstract"/>
    <w:basedOn w:val="IEEEAbtract"/>
    <w:link w:val="IJARCSAbstractChar"/>
    <w:autoRedefine/>
    <w:rsid w:val="00764CBA"/>
  </w:style>
  <w:style w:type="paragraph" w:customStyle="1" w:styleId="StyleIJARCSAbstractItalic">
    <w:name w:val="Style IJARCS Abstract + Italic"/>
    <w:basedOn w:val="IJARCSAbstract"/>
    <w:link w:val="StyleIJARCSAbstractItalicChar"/>
    <w:autoRedefine/>
    <w:rsid w:val="00764CBA"/>
    <w:rPr>
      <w:b w:val="0"/>
      <w:bCs/>
      <w:iCs/>
      <w:color w:val="333333"/>
    </w:rPr>
  </w:style>
  <w:style w:type="character" w:customStyle="1" w:styleId="IJARCSAbstractChar">
    <w:name w:val="IJARCS Abstract Char"/>
    <w:link w:val="IJARCSAbstract"/>
    <w:rsid w:val="00764CBA"/>
    <w:rPr>
      <w:rFonts w:eastAsia="SimSun"/>
      <w:b/>
      <w:sz w:val="18"/>
      <w:szCs w:val="24"/>
      <w:lang w:val="en-GB" w:eastAsia="en-GB" w:bidi="ar-SA"/>
    </w:rPr>
  </w:style>
  <w:style w:type="character" w:customStyle="1" w:styleId="StyleIJARCSAbstractItalicChar">
    <w:name w:val="Style IJARCS Abstract + Italic Char"/>
    <w:link w:val="StyleIJARCSAbstractItalic"/>
    <w:rsid w:val="00764CBA"/>
    <w:rPr>
      <w:rFonts w:eastAsia="SimSun"/>
      <w:b/>
      <w:bCs/>
      <w:iCs/>
      <w:color w:val="333333"/>
      <w:sz w:val="18"/>
      <w:szCs w:val="24"/>
      <w:lang w:val="en-GB" w:eastAsia="en-GB" w:bidi="ar-SA"/>
    </w:rPr>
  </w:style>
  <w:style w:type="paragraph" w:customStyle="1" w:styleId="Stylepapertitle14ptBold">
    <w:name w:val="Style paper title + 14 pt Bold"/>
    <w:basedOn w:val="papertitle"/>
    <w:rsid w:val="00D27908"/>
    <w:rPr>
      <w:b/>
      <w:bCs/>
      <w:sz w:val="28"/>
    </w:rPr>
  </w:style>
  <w:style w:type="paragraph" w:customStyle="1" w:styleId="StyleHeading1Italic">
    <w:name w:val="Style Heading 1 + Italic"/>
    <w:basedOn w:val="Heading1"/>
    <w:link w:val="StyleHeading1ItalicChar"/>
    <w:autoRedefine/>
    <w:rsid w:val="004815E0"/>
    <w:rPr>
      <w:b w:val="0"/>
      <w:bCs/>
      <w:i/>
      <w:iCs/>
    </w:rPr>
  </w:style>
  <w:style w:type="character" w:customStyle="1" w:styleId="Heading1Char">
    <w:name w:val="Heading 1 Char"/>
    <w:link w:val="Heading1"/>
    <w:rsid w:val="005B6E23"/>
    <w:rPr>
      <w:rFonts w:eastAsia="SimSun"/>
      <w:b/>
      <w:smallCaps/>
      <w:noProof/>
      <w:lang w:val="en-US" w:eastAsia="en-US" w:bidi="ar-SA"/>
    </w:rPr>
  </w:style>
  <w:style w:type="character" w:customStyle="1" w:styleId="StyleHeading1ItalicChar">
    <w:name w:val="Style Heading 1 + Italic Char"/>
    <w:link w:val="StyleHeading1Italic"/>
    <w:rsid w:val="004815E0"/>
    <w:rPr>
      <w:rFonts w:eastAsia="SimSun"/>
      <w:b/>
      <w:bCs/>
      <w:i/>
      <w:iCs/>
      <w:smallCaps/>
      <w:noProof/>
      <w:lang w:val="en-US" w:eastAsia="en-US" w:bidi="ar-SA"/>
    </w:rPr>
  </w:style>
  <w:style w:type="paragraph" w:customStyle="1" w:styleId="StyletableheadBefore10pt">
    <w:name w:val="Style table head + Before:  10 pt"/>
    <w:basedOn w:val="tablehead"/>
    <w:autoRedefine/>
    <w:rsid w:val="00B271C9"/>
    <w:pPr>
      <w:numPr>
        <w:numId w:val="0"/>
      </w:numPr>
      <w:tabs>
        <w:tab w:val="num" w:pos="1080"/>
      </w:tabs>
      <w:spacing w:before="200"/>
    </w:pPr>
    <w:rPr>
      <w:rFonts w:eastAsia="Times New Roman"/>
    </w:rPr>
  </w:style>
  <w:style w:type="table" w:styleId="TableClassic1">
    <w:name w:val="Table Classic 1"/>
    <w:basedOn w:val="TableNormal"/>
    <w:rsid w:val="00462C48"/>
    <w:pPr>
      <w:jc w:val="center"/>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472113"/>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183D62"/>
    <w:pPr>
      <w:tabs>
        <w:tab w:val="center" w:pos="4680"/>
        <w:tab w:val="right" w:pos="9360"/>
      </w:tabs>
    </w:pPr>
  </w:style>
  <w:style w:type="character" w:customStyle="1" w:styleId="HeaderChar">
    <w:name w:val="Header Char"/>
    <w:basedOn w:val="DefaultParagraphFont"/>
    <w:link w:val="Header"/>
    <w:rsid w:val="00183D62"/>
  </w:style>
  <w:style w:type="paragraph" w:styleId="Footer">
    <w:name w:val="footer"/>
    <w:basedOn w:val="Normal"/>
    <w:link w:val="FooterChar"/>
    <w:rsid w:val="00183D62"/>
    <w:pPr>
      <w:tabs>
        <w:tab w:val="center" w:pos="4680"/>
        <w:tab w:val="right" w:pos="9360"/>
      </w:tabs>
    </w:pPr>
  </w:style>
  <w:style w:type="character" w:customStyle="1" w:styleId="FooterChar">
    <w:name w:val="Footer Char"/>
    <w:basedOn w:val="DefaultParagraphFont"/>
    <w:link w:val="Footer"/>
    <w:rsid w:val="00183D62"/>
  </w:style>
  <w:style w:type="paragraph" w:styleId="Caption">
    <w:name w:val="caption"/>
    <w:basedOn w:val="Normal"/>
    <w:next w:val="Normal"/>
    <w:unhideWhenUsed/>
    <w:qFormat/>
    <w:rsid w:val="00B05570"/>
    <w:rPr>
      <w:b/>
      <w:bCs/>
    </w:rPr>
  </w:style>
  <w:style w:type="character" w:styleId="Hyperlink">
    <w:name w:val="Hyperlink"/>
    <w:rsid w:val="00B549DA"/>
    <w:rPr>
      <w:color w:val="467886"/>
      <w:u w:val="single"/>
    </w:rPr>
  </w:style>
  <w:style w:type="character" w:styleId="UnresolvedMention">
    <w:name w:val="Unresolved Mention"/>
    <w:uiPriority w:val="99"/>
    <w:semiHidden/>
    <w:unhideWhenUsed/>
    <w:rsid w:val="00B549DA"/>
    <w:rPr>
      <w:color w:val="605E5C"/>
      <w:shd w:val="clear" w:color="auto" w:fill="E1DFDD"/>
    </w:rPr>
  </w:style>
  <w:style w:type="paragraph" w:customStyle="1" w:styleId="ds-markdown-paragraph">
    <w:name w:val="ds-markdown-paragraph"/>
    <w:basedOn w:val="Normal"/>
    <w:rsid w:val="00FD7BA8"/>
    <w:pPr>
      <w:spacing w:before="100" w:beforeAutospacing="1" w:after="100" w:afterAutospacing="1"/>
      <w:jc w:val="left"/>
    </w:pPr>
    <w:rPr>
      <w:rFonts w:eastAsia="Times New Roman"/>
      <w:sz w:val="24"/>
      <w:szCs w:val="24"/>
    </w:rPr>
  </w:style>
  <w:style w:type="character" w:styleId="Strong">
    <w:name w:val="Strong"/>
    <w:uiPriority w:val="22"/>
    <w:qFormat/>
    <w:rsid w:val="00FD7BA8"/>
    <w:rPr>
      <w:b/>
      <w:bCs/>
    </w:rPr>
  </w:style>
  <w:style w:type="character" w:customStyle="1" w:styleId="Heading4Char">
    <w:name w:val="Heading 4 Char"/>
    <w:link w:val="Heading4"/>
    <w:rsid w:val="005C3BE0"/>
    <w:rPr>
      <w:i/>
      <w:i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9451">
      <w:bodyDiv w:val="1"/>
      <w:marLeft w:val="0"/>
      <w:marRight w:val="0"/>
      <w:marTop w:val="0"/>
      <w:marBottom w:val="0"/>
      <w:divBdr>
        <w:top w:val="none" w:sz="0" w:space="0" w:color="auto"/>
        <w:left w:val="none" w:sz="0" w:space="0" w:color="auto"/>
        <w:bottom w:val="none" w:sz="0" w:space="0" w:color="auto"/>
        <w:right w:val="none" w:sz="0" w:space="0" w:color="auto"/>
      </w:divBdr>
    </w:div>
    <w:div w:id="134834538">
      <w:bodyDiv w:val="1"/>
      <w:marLeft w:val="0"/>
      <w:marRight w:val="0"/>
      <w:marTop w:val="0"/>
      <w:marBottom w:val="0"/>
      <w:divBdr>
        <w:top w:val="none" w:sz="0" w:space="0" w:color="auto"/>
        <w:left w:val="none" w:sz="0" w:space="0" w:color="auto"/>
        <w:bottom w:val="none" w:sz="0" w:space="0" w:color="auto"/>
        <w:right w:val="none" w:sz="0" w:space="0" w:color="auto"/>
      </w:divBdr>
      <w:divsChild>
        <w:div w:id="1314261767">
          <w:marLeft w:val="0"/>
          <w:marRight w:val="0"/>
          <w:marTop w:val="0"/>
          <w:marBottom w:val="0"/>
          <w:divBdr>
            <w:top w:val="none" w:sz="0" w:space="0" w:color="auto"/>
            <w:left w:val="none" w:sz="0" w:space="0" w:color="auto"/>
            <w:bottom w:val="none" w:sz="0" w:space="0" w:color="auto"/>
            <w:right w:val="none" w:sz="0" w:space="0" w:color="auto"/>
          </w:divBdr>
        </w:div>
      </w:divsChild>
    </w:div>
    <w:div w:id="135998314">
      <w:bodyDiv w:val="1"/>
      <w:marLeft w:val="0"/>
      <w:marRight w:val="0"/>
      <w:marTop w:val="0"/>
      <w:marBottom w:val="0"/>
      <w:divBdr>
        <w:top w:val="none" w:sz="0" w:space="0" w:color="auto"/>
        <w:left w:val="none" w:sz="0" w:space="0" w:color="auto"/>
        <w:bottom w:val="none" w:sz="0" w:space="0" w:color="auto"/>
        <w:right w:val="none" w:sz="0" w:space="0" w:color="auto"/>
      </w:divBdr>
      <w:divsChild>
        <w:div w:id="1915969523">
          <w:marLeft w:val="0"/>
          <w:marRight w:val="0"/>
          <w:marTop w:val="0"/>
          <w:marBottom w:val="0"/>
          <w:divBdr>
            <w:top w:val="none" w:sz="0" w:space="0" w:color="auto"/>
            <w:left w:val="none" w:sz="0" w:space="0" w:color="auto"/>
            <w:bottom w:val="none" w:sz="0" w:space="0" w:color="auto"/>
            <w:right w:val="none" w:sz="0" w:space="0" w:color="auto"/>
          </w:divBdr>
        </w:div>
      </w:divsChild>
    </w:div>
    <w:div w:id="248584807">
      <w:bodyDiv w:val="1"/>
      <w:marLeft w:val="0"/>
      <w:marRight w:val="0"/>
      <w:marTop w:val="0"/>
      <w:marBottom w:val="0"/>
      <w:divBdr>
        <w:top w:val="none" w:sz="0" w:space="0" w:color="auto"/>
        <w:left w:val="none" w:sz="0" w:space="0" w:color="auto"/>
        <w:bottom w:val="none" w:sz="0" w:space="0" w:color="auto"/>
        <w:right w:val="none" w:sz="0" w:space="0" w:color="auto"/>
      </w:divBdr>
    </w:div>
    <w:div w:id="324087011">
      <w:bodyDiv w:val="1"/>
      <w:marLeft w:val="0"/>
      <w:marRight w:val="0"/>
      <w:marTop w:val="0"/>
      <w:marBottom w:val="0"/>
      <w:divBdr>
        <w:top w:val="none" w:sz="0" w:space="0" w:color="auto"/>
        <w:left w:val="none" w:sz="0" w:space="0" w:color="auto"/>
        <w:bottom w:val="none" w:sz="0" w:space="0" w:color="auto"/>
        <w:right w:val="none" w:sz="0" w:space="0" w:color="auto"/>
      </w:divBdr>
    </w:div>
    <w:div w:id="591473746">
      <w:bodyDiv w:val="1"/>
      <w:marLeft w:val="0"/>
      <w:marRight w:val="0"/>
      <w:marTop w:val="0"/>
      <w:marBottom w:val="0"/>
      <w:divBdr>
        <w:top w:val="none" w:sz="0" w:space="0" w:color="auto"/>
        <w:left w:val="none" w:sz="0" w:space="0" w:color="auto"/>
        <w:bottom w:val="none" w:sz="0" w:space="0" w:color="auto"/>
        <w:right w:val="none" w:sz="0" w:space="0" w:color="auto"/>
      </w:divBdr>
    </w:div>
    <w:div w:id="699235243">
      <w:bodyDiv w:val="1"/>
      <w:marLeft w:val="0"/>
      <w:marRight w:val="0"/>
      <w:marTop w:val="0"/>
      <w:marBottom w:val="0"/>
      <w:divBdr>
        <w:top w:val="none" w:sz="0" w:space="0" w:color="auto"/>
        <w:left w:val="none" w:sz="0" w:space="0" w:color="auto"/>
        <w:bottom w:val="none" w:sz="0" w:space="0" w:color="auto"/>
        <w:right w:val="none" w:sz="0" w:space="0" w:color="auto"/>
      </w:divBdr>
      <w:divsChild>
        <w:div w:id="2028172477">
          <w:marLeft w:val="0"/>
          <w:marRight w:val="0"/>
          <w:marTop w:val="0"/>
          <w:marBottom w:val="0"/>
          <w:divBdr>
            <w:top w:val="none" w:sz="0" w:space="0" w:color="auto"/>
            <w:left w:val="none" w:sz="0" w:space="0" w:color="auto"/>
            <w:bottom w:val="none" w:sz="0" w:space="0" w:color="auto"/>
            <w:right w:val="none" w:sz="0" w:space="0" w:color="auto"/>
          </w:divBdr>
        </w:div>
      </w:divsChild>
    </w:div>
    <w:div w:id="771777184">
      <w:bodyDiv w:val="1"/>
      <w:marLeft w:val="0"/>
      <w:marRight w:val="0"/>
      <w:marTop w:val="0"/>
      <w:marBottom w:val="0"/>
      <w:divBdr>
        <w:top w:val="none" w:sz="0" w:space="0" w:color="auto"/>
        <w:left w:val="none" w:sz="0" w:space="0" w:color="auto"/>
        <w:bottom w:val="none" w:sz="0" w:space="0" w:color="auto"/>
        <w:right w:val="none" w:sz="0" w:space="0" w:color="auto"/>
      </w:divBdr>
    </w:div>
    <w:div w:id="829908788">
      <w:bodyDiv w:val="1"/>
      <w:marLeft w:val="0"/>
      <w:marRight w:val="0"/>
      <w:marTop w:val="0"/>
      <w:marBottom w:val="0"/>
      <w:divBdr>
        <w:top w:val="none" w:sz="0" w:space="0" w:color="auto"/>
        <w:left w:val="none" w:sz="0" w:space="0" w:color="auto"/>
        <w:bottom w:val="none" w:sz="0" w:space="0" w:color="auto"/>
        <w:right w:val="none" w:sz="0" w:space="0" w:color="auto"/>
      </w:divBdr>
      <w:divsChild>
        <w:div w:id="994530605">
          <w:marLeft w:val="0"/>
          <w:marRight w:val="0"/>
          <w:marTop w:val="0"/>
          <w:marBottom w:val="0"/>
          <w:divBdr>
            <w:top w:val="none" w:sz="0" w:space="0" w:color="auto"/>
            <w:left w:val="none" w:sz="0" w:space="0" w:color="auto"/>
            <w:bottom w:val="none" w:sz="0" w:space="0" w:color="auto"/>
            <w:right w:val="none" w:sz="0" w:space="0" w:color="auto"/>
          </w:divBdr>
        </w:div>
      </w:divsChild>
    </w:div>
    <w:div w:id="863443407">
      <w:bodyDiv w:val="1"/>
      <w:marLeft w:val="0"/>
      <w:marRight w:val="0"/>
      <w:marTop w:val="0"/>
      <w:marBottom w:val="0"/>
      <w:divBdr>
        <w:top w:val="none" w:sz="0" w:space="0" w:color="auto"/>
        <w:left w:val="none" w:sz="0" w:space="0" w:color="auto"/>
        <w:bottom w:val="none" w:sz="0" w:space="0" w:color="auto"/>
        <w:right w:val="none" w:sz="0" w:space="0" w:color="auto"/>
      </w:divBdr>
      <w:divsChild>
        <w:div w:id="635137116">
          <w:marLeft w:val="0"/>
          <w:marRight w:val="0"/>
          <w:marTop w:val="0"/>
          <w:marBottom w:val="0"/>
          <w:divBdr>
            <w:top w:val="none" w:sz="0" w:space="0" w:color="auto"/>
            <w:left w:val="none" w:sz="0" w:space="0" w:color="auto"/>
            <w:bottom w:val="none" w:sz="0" w:space="0" w:color="auto"/>
            <w:right w:val="none" w:sz="0" w:space="0" w:color="auto"/>
          </w:divBdr>
        </w:div>
      </w:divsChild>
    </w:div>
    <w:div w:id="870725792">
      <w:bodyDiv w:val="1"/>
      <w:marLeft w:val="0"/>
      <w:marRight w:val="0"/>
      <w:marTop w:val="0"/>
      <w:marBottom w:val="0"/>
      <w:divBdr>
        <w:top w:val="none" w:sz="0" w:space="0" w:color="auto"/>
        <w:left w:val="none" w:sz="0" w:space="0" w:color="auto"/>
        <w:bottom w:val="none" w:sz="0" w:space="0" w:color="auto"/>
        <w:right w:val="none" w:sz="0" w:space="0" w:color="auto"/>
      </w:divBdr>
      <w:divsChild>
        <w:div w:id="837040887">
          <w:marLeft w:val="0"/>
          <w:marRight w:val="0"/>
          <w:marTop w:val="0"/>
          <w:marBottom w:val="0"/>
          <w:divBdr>
            <w:top w:val="none" w:sz="0" w:space="0" w:color="auto"/>
            <w:left w:val="none" w:sz="0" w:space="0" w:color="auto"/>
            <w:bottom w:val="none" w:sz="0" w:space="0" w:color="auto"/>
            <w:right w:val="none" w:sz="0" w:space="0" w:color="auto"/>
          </w:divBdr>
        </w:div>
      </w:divsChild>
    </w:div>
    <w:div w:id="919483016">
      <w:bodyDiv w:val="1"/>
      <w:marLeft w:val="0"/>
      <w:marRight w:val="0"/>
      <w:marTop w:val="0"/>
      <w:marBottom w:val="0"/>
      <w:divBdr>
        <w:top w:val="none" w:sz="0" w:space="0" w:color="auto"/>
        <w:left w:val="none" w:sz="0" w:space="0" w:color="auto"/>
        <w:bottom w:val="none" w:sz="0" w:space="0" w:color="auto"/>
        <w:right w:val="none" w:sz="0" w:space="0" w:color="auto"/>
      </w:divBdr>
    </w:div>
    <w:div w:id="943267769">
      <w:bodyDiv w:val="1"/>
      <w:marLeft w:val="0"/>
      <w:marRight w:val="0"/>
      <w:marTop w:val="0"/>
      <w:marBottom w:val="0"/>
      <w:divBdr>
        <w:top w:val="none" w:sz="0" w:space="0" w:color="auto"/>
        <w:left w:val="none" w:sz="0" w:space="0" w:color="auto"/>
        <w:bottom w:val="none" w:sz="0" w:space="0" w:color="auto"/>
        <w:right w:val="none" w:sz="0" w:space="0" w:color="auto"/>
      </w:divBdr>
    </w:div>
    <w:div w:id="978656754">
      <w:bodyDiv w:val="1"/>
      <w:marLeft w:val="0"/>
      <w:marRight w:val="0"/>
      <w:marTop w:val="0"/>
      <w:marBottom w:val="0"/>
      <w:divBdr>
        <w:top w:val="none" w:sz="0" w:space="0" w:color="auto"/>
        <w:left w:val="none" w:sz="0" w:space="0" w:color="auto"/>
        <w:bottom w:val="none" w:sz="0" w:space="0" w:color="auto"/>
        <w:right w:val="none" w:sz="0" w:space="0" w:color="auto"/>
      </w:divBdr>
    </w:div>
    <w:div w:id="1135833193">
      <w:bodyDiv w:val="1"/>
      <w:marLeft w:val="0"/>
      <w:marRight w:val="0"/>
      <w:marTop w:val="0"/>
      <w:marBottom w:val="0"/>
      <w:divBdr>
        <w:top w:val="none" w:sz="0" w:space="0" w:color="auto"/>
        <w:left w:val="none" w:sz="0" w:space="0" w:color="auto"/>
        <w:bottom w:val="none" w:sz="0" w:space="0" w:color="auto"/>
        <w:right w:val="none" w:sz="0" w:space="0" w:color="auto"/>
      </w:divBdr>
      <w:divsChild>
        <w:div w:id="754474235">
          <w:marLeft w:val="0"/>
          <w:marRight w:val="0"/>
          <w:marTop w:val="0"/>
          <w:marBottom w:val="0"/>
          <w:divBdr>
            <w:top w:val="none" w:sz="0" w:space="0" w:color="auto"/>
            <w:left w:val="none" w:sz="0" w:space="0" w:color="auto"/>
            <w:bottom w:val="none" w:sz="0" w:space="0" w:color="auto"/>
            <w:right w:val="none" w:sz="0" w:space="0" w:color="auto"/>
          </w:divBdr>
        </w:div>
        <w:div w:id="878934365">
          <w:marLeft w:val="0"/>
          <w:marRight w:val="0"/>
          <w:marTop w:val="0"/>
          <w:marBottom w:val="0"/>
          <w:divBdr>
            <w:top w:val="none" w:sz="0" w:space="0" w:color="auto"/>
            <w:left w:val="none" w:sz="0" w:space="0" w:color="auto"/>
            <w:bottom w:val="none" w:sz="0" w:space="0" w:color="auto"/>
            <w:right w:val="none" w:sz="0" w:space="0" w:color="auto"/>
          </w:divBdr>
        </w:div>
      </w:divsChild>
    </w:div>
    <w:div w:id="1151017224">
      <w:bodyDiv w:val="1"/>
      <w:marLeft w:val="0"/>
      <w:marRight w:val="0"/>
      <w:marTop w:val="0"/>
      <w:marBottom w:val="0"/>
      <w:divBdr>
        <w:top w:val="none" w:sz="0" w:space="0" w:color="auto"/>
        <w:left w:val="none" w:sz="0" w:space="0" w:color="auto"/>
        <w:bottom w:val="none" w:sz="0" w:space="0" w:color="auto"/>
        <w:right w:val="none" w:sz="0" w:space="0" w:color="auto"/>
      </w:divBdr>
    </w:div>
    <w:div w:id="1271400343">
      <w:bodyDiv w:val="1"/>
      <w:marLeft w:val="0"/>
      <w:marRight w:val="0"/>
      <w:marTop w:val="0"/>
      <w:marBottom w:val="0"/>
      <w:divBdr>
        <w:top w:val="none" w:sz="0" w:space="0" w:color="auto"/>
        <w:left w:val="none" w:sz="0" w:space="0" w:color="auto"/>
        <w:bottom w:val="none" w:sz="0" w:space="0" w:color="auto"/>
        <w:right w:val="none" w:sz="0" w:space="0" w:color="auto"/>
      </w:divBdr>
    </w:div>
    <w:div w:id="1567833420">
      <w:bodyDiv w:val="1"/>
      <w:marLeft w:val="0"/>
      <w:marRight w:val="0"/>
      <w:marTop w:val="0"/>
      <w:marBottom w:val="0"/>
      <w:divBdr>
        <w:top w:val="none" w:sz="0" w:space="0" w:color="auto"/>
        <w:left w:val="none" w:sz="0" w:space="0" w:color="auto"/>
        <w:bottom w:val="none" w:sz="0" w:space="0" w:color="auto"/>
        <w:right w:val="none" w:sz="0" w:space="0" w:color="auto"/>
      </w:divBdr>
    </w:div>
    <w:div w:id="1621064441">
      <w:bodyDiv w:val="1"/>
      <w:marLeft w:val="0"/>
      <w:marRight w:val="0"/>
      <w:marTop w:val="0"/>
      <w:marBottom w:val="0"/>
      <w:divBdr>
        <w:top w:val="none" w:sz="0" w:space="0" w:color="auto"/>
        <w:left w:val="none" w:sz="0" w:space="0" w:color="auto"/>
        <w:bottom w:val="none" w:sz="0" w:space="0" w:color="auto"/>
        <w:right w:val="none" w:sz="0" w:space="0" w:color="auto"/>
      </w:divBdr>
    </w:div>
    <w:div w:id="1633056880">
      <w:bodyDiv w:val="1"/>
      <w:marLeft w:val="0"/>
      <w:marRight w:val="0"/>
      <w:marTop w:val="0"/>
      <w:marBottom w:val="0"/>
      <w:divBdr>
        <w:top w:val="none" w:sz="0" w:space="0" w:color="auto"/>
        <w:left w:val="none" w:sz="0" w:space="0" w:color="auto"/>
        <w:bottom w:val="none" w:sz="0" w:space="0" w:color="auto"/>
        <w:right w:val="none" w:sz="0" w:space="0" w:color="auto"/>
      </w:divBdr>
    </w:div>
    <w:div w:id="1723943833">
      <w:bodyDiv w:val="1"/>
      <w:marLeft w:val="0"/>
      <w:marRight w:val="0"/>
      <w:marTop w:val="0"/>
      <w:marBottom w:val="0"/>
      <w:divBdr>
        <w:top w:val="none" w:sz="0" w:space="0" w:color="auto"/>
        <w:left w:val="none" w:sz="0" w:space="0" w:color="auto"/>
        <w:bottom w:val="none" w:sz="0" w:space="0" w:color="auto"/>
        <w:right w:val="none" w:sz="0" w:space="0" w:color="auto"/>
      </w:divBdr>
    </w:div>
    <w:div w:id="1941528875">
      <w:bodyDiv w:val="1"/>
      <w:marLeft w:val="0"/>
      <w:marRight w:val="0"/>
      <w:marTop w:val="0"/>
      <w:marBottom w:val="0"/>
      <w:divBdr>
        <w:top w:val="none" w:sz="0" w:space="0" w:color="auto"/>
        <w:left w:val="none" w:sz="0" w:space="0" w:color="auto"/>
        <w:bottom w:val="none" w:sz="0" w:space="0" w:color="auto"/>
        <w:right w:val="none" w:sz="0" w:space="0" w:color="auto"/>
      </w:divBdr>
      <w:divsChild>
        <w:div w:id="559168946">
          <w:marLeft w:val="0"/>
          <w:marRight w:val="0"/>
          <w:marTop w:val="0"/>
          <w:marBottom w:val="0"/>
          <w:divBdr>
            <w:top w:val="none" w:sz="0" w:space="0" w:color="auto"/>
            <w:left w:val="none" w:sz="0" w:space="0" w:color="auto"/>
            <w:bottom w:val="none" w:sz="0" w:space="0" w:color="auto"/>
            <w:right w:val="none" w:sz="0" w:space="0" w:color="auto"/>
          </w:divBdr>
        </w:div>
      </w:divsChild>
    </w:div>
    <w:div w:id="1988851575">
      <w:bodyDiv w:val="1"/>
      <w:marLeft w:val="0"/>
      <w:marRight w:val="0"/>
      <w:marTop w:val="0"/>
      <w:marBottom w:val="0"/>
      <w:divBdr>
        <w:top w:val="none" w:sz="0" w:space="0" w:color="auto"/>
        <w:left w:val="none" w:sz="0" w:space="0" w:color="auto"/>
        <w:bottom w:val="none" w:sz="0" w:space="0" w:color="auto"/>
        <w:right w:val="none" w:sz="0" w:space="0" w:color="auto"/>
      </w:divBdr>
      <w:divsChild>
        <w:div w:id="1830171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oanganhduc@humg.edu.vn"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1713</Words>
  <Characters>11136</Characters>
  <Application>Microsoft Office Word</Application>
  <DocSecurity>0</DocSecurity>
  <Lines>327</Lines>
  <Paragraphs>154</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dc:description/>
  <cp:lastModifiedBy>kapilesh sdh</cp:lastModifiedBy>
  <cp:revision>7</cp:revision>
  <dcterms:created xsi:type="dcterms:W3CDTF">2025-07-14T13:24:00Z</dcterms:created>
  <dcterms:modified xsi:type="dcterms:W3CDTF">2025-07-22T10:21:00Z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ae756e23-87b0-4133-84be-d394312aed45</vt:lpwstr>
  </property>
</Properties>
</file>